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5BBF" w14:textId="3B6B38AF" w:rsidR="00EB1B94" w:rsidRPr="00832EE9" w:rsidRDefault="00EB1B94" w:rsidP="00EB1B94">
      <w:pPr>
        <w:pStyle w:val="CRCoverPage"/>
        <w:tabs>
          <w:tab w:val="right" w:pos="9639"/>
        </w:tabs>
        <w:spacing w:after="0"/>
        <w:rPr>
          <w:b/>
          <w:bCs/>
          <w:i/>
          <w:noProof/>
          <w:sz w:val="28"/>
          <w:szCs w:val="28"/>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C5E79">
        <w:rPr>
          <w:b/>
          <w:noProof/>
          <w:sz w:val="24"/>
        </w:rPr>
        <w:t>3GPP TSG-</w:t>
      </w:r>
      <w:r w:rsidR="00000000">
        <w:fldChar w:fldCharType="begin"/>
      </w:r>
      <w:r w:rsidR="00000000">
        <w:instrText xml:space="preserve"> DOCPROPERTY  TSG/WGRef  \* MERGEFORMAT </w:instrText>
      </w:r>
      <w:r w:rsidR="00000000">
        <w:fldChar w:fldCharType="separate"/>
      </w:r>
      <w:r w:rsidRPr="000C5E79">
        <w:rPr>
          <w:b/>
          <w:noProof/>
          <w:sz w:val="24"/>
        </w:rPr>
        <w:t>RAN2</w:t>
      </w:r>
      <w:r w:rsidR="00000000">
        <w:rPr>
          <w:b/>
          <w:noProof/>
          <w:sz w:val="24"/>
        </w:rPr>
        <w:fldChar w:fldCharType="end"/>
      </w:r>
      <w:r w:rsidRPr="000C5E79">
        <w:rPr>
          <w:b/>
          <w:noProof/>
          <w:sz w:val="24"/>
        </w:rPr>
        <w:t>#125</w:t>
      </w:r>
      <w:r w:rsidR="00F40675">
        <w:rPr>
          <w:b/>
          <w:noProof/>
          <w:sz w:val="24"/>
        </w:rPr>
        <w:t>Bis</w:t>
      </w:r>
      <w:r w:rsidRPr="000C5E79">
        <w:rPr>
          <w:b/>
          <w:i/>
          <w:noProof/>
          <w:sz w:val="28"/>
        </w:rPr>
        <w:tab/>
      </w:r>
      <w:r w:rsidR="00000000" w:rsidRPr="00832EE9">
        <w:rPr>
          <w:b/>
          <w:bCs/>
          <w:sz w:val="28"/>
          <w:szCs w:val="28"/>
        </w:rPr>
        <w:fldChar w:fldCharType="begin"/>
      </w:r>
      <w:r w:rsidR="00000000" w:rsidRPr="00832EE9">
        <w:rPr>
          <w:b/>
          <w:bCs/>
          <w:sz w:val="28"/>
          <w:szCs w:val="28"/>
        </w:rPr>
        <w:instrText xml:space="preserve"> DOCPROPERTY  Tdoc#  \* MERGEFORMAT </w:instrText>
      </w:r>
      <w:r w:rsidR="00000000" w:rsidRPr="00832EE9">
        <w:rPr>
          <w:b/>
          <w:bCs/>
          <w:sz w:val="28"/>
          <w:szCs w:val="28"/>
        </w:rPr>
        <w:fldChar w:fldCharType="separate"/>
      </w:r>
      <w:r w:rsidRPr="005F73FA">
        <w:rPr>
          <w:b/>
          <w:bCs/>
          <w:iCs/>
          <w:noProof/>
          <w:sz w:val="28"/>
          <w:szCs w:val="28"/>
        </w:rPr>
        <w:t>R2-240</w:t>
      </w:r>
      <w:r w:rsidR="00832EE9" w:rsidRPr="005F73FA">
        <w:rPr>
          <w:rStyle w:val="ui-provider"/>
          <w:b/>
          <w:bCs/>
          <w:iCs/>
          <w:sz w:val="28"/>
          <w:szCs w:val="28"/>
        </w:rPr>
        <w:t>3063</w:t>
      </w:r>
      <w:r w:rsidR="00E91836" w:rsidRPr="00832EE9">
        <w:rPr>
          <w:b/>
          <w:bCs/>
          <w:i/>
          <w:noProof/>
          <w:sz w:val="28"/>
          <w:szCs w:val="28"/>
        </w:rPr>
        <w:t xml:space="preserve"> </w:t>
      </w:r>
      <w:r w:rsidR="00000000" w:rsidRPr="00832EE9">
        <w:rPr>
          <w:b/>
          <w:bCs/>
          <w:i/>
          <w:noProof/>
          <w:sz w:val="28"/>
          <w:szCs w:val="28"/>
        </w:rPr>
        <w:fldChar w:fldCharType="end"/>
      </w:r>
    </w:p>
    <w:p w14:paraId="672A6659" w14:textId="2E176850" w:rsidR="00633B27" w:rsidRPr="00800846" w:rsidRDefault="00AC0D58" w:rsidP="00633B27">
      <w:pPr>
        <w:pStyle w:val="Header"/>
        <w:rPr>
          <w:sz w:val="24"/>
          <w:szCs w:val="24"/>
        </w:rPr>
      </w:pPr>
      <w:r w:rsidRPr="00800846">
        <w:rPr>
          <w:sz w:val="24"/>
          <w:szCs w:val="24"/>
        </w:rPr>
        <w:t>Changsha, China,  April 15th – 19th, 2024</w:t>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1B1B3896"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EC3F2E">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EC3F2E">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76981AEC"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563350">
        <w:rPr>
          <w:rFonts w:ascii="Arial" w:hAnsi="Arial" w:cs="Arial"/>
          <w:b/>
          <w:bCs/>
          <w:iCs/>
          <w:sz w:val="24"/>
          <w:szCs w:val="24"/>
        </w:rPr>
        <w:t>LTM for Inter</w:t>
      </w:r>
      <w:r w:rsidR="009C4F40">
        <w:rPr>
          <w:rFonts w:ascii="Arial" w:hAnsi="Arial" w:cs="Arial"/>
          <w:b/>
          <w:bCs/>
          <w:iCs/>
          <w:sz w:val="24"/>
          <w:szCs w:val="24"/>
        </w:rPr>
        <w:t>-</w:t>
      </w:r>
      <w:r w:rsidR="00563350">
        <w:rPr>
          <w:rFonts w:ascii="Arial" w:hAnsi="Arial" w:cs="Arial"/>
          <w:b/>
          <w:bCs/>
          <w:iCs/>
          <w:sz w:val="24"/>
          <w:szCs w:val="24"/>
        </w:rPr>
        <w:t>CU</w:t>
      </w:r>
      <w:r w:rsidR="00E25ECF">
        <w:rPr>
          <w:rFonts w:ascii="Arial" w:eastAsia="MS Mincho" w:hAnsi="Arial" w:cs="Arial"/>
          <w:b/>
          <w:sz w:val="24"/>
          <w:szCs w:val="24"/>
          <w:lang w:val="en-US" w:eastAsia="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FFE530F" w:rsidR="00C21DF5" w:rsidRPr="008D585A" w:rsidRDefault="00501F5B" w:rsidP="008D585A">
      <w:pPr>
        <w:pStyle w:val="TF"/>
        <w:spacing w:line="360" w:lineRule="auto"/>
        <w:jc w:val="both"/>
        <w:rPr>
          <w:rFonts w:ascii="Times New Roman" w:hAnsi="Times New Roman"/>
          <w:b w:val="0"/>
          <w:sz w:val="22"/>
          <w:szCs w:val="22"/>
        </w:rPr>
      </w:pPr>
      <w:r w:rsidRPr="008D585A">
        <w:rPr>
          <w:rFonts w:ascii="Times New Roman" w:hAnsi="Times New Roman"/>
          <w:b w:val="0"/>
          <w:sz w:val="22"/>
          <w:szCs w:val="22"/>
        </w:rPr>
        <w:t xml:space="preserve">In RAN#102, a new WI of </w:t>
      </w:r>
      <w:r w:rsidR="00512693" w:rsidRPr="008D585A">
        <w:rPr>
          <w:rFonts w:ascii="Times New Roman" w:hAnsi="Times New Roman"/>
          <w:b w:val="0"/>
          <w:sz w:val="22"/>
          <w:szCs w:val="22"/>
        </w:rPr>
        <w:t xml:space="preserve">mobility enhancements </w:t>
      </w:r>
      <w:r w:rsidR="00E322F8" w:rsidRPr="008D585A">
        <w:rPr>
          <w:rFonts w:ascii="Times New Roman" w:hAnsi="Times New Roman"/>
          <w:b w:val="0"/>
          <w:sz w:val="22"/>
          <w:szCs w:val="22"/>
        </w:rPr>
        <w:t xml:space="preserve">for NR </w:t>
      </w:r>
      <w:r w:rsidRPr="008D585A">
        <w:rPr>
          <w:rFonts w:ascii="Times New Roman" w:hAnsi="Times New Roman"/>
          <w:b w:val="0"/>
          <w:sz w:val="22"/>
          <w:szCs w:val="22"/>
        </w:rPr>
        <w:t>has been agreed</w:t>
      </w:r>
      <w:r w:rsidR="00F07F6A" w:rsidRPr="008D585A">
        <w:rPr>
          <w:rFonts w:ascii="Times New Roman" w:hAnsi="Times New Roman"/>
          <w:b w:val="0"/>
          <w:sz w:val="22"/>
          <w:szCs w:val="22"/>
        </w:rPr>
        <w:t xml:space="preserve"> </w:t>
      </w:r>
      <w:r w:rsidR="00C21DF5" w:rsidRPr="008D585A">
        <w:rPr>
          <w:rFonts w:ascii="Times New Roman" w:hAnsi="Times New Roman"/>
          <w:b w:val="0"/>
          <w:sz w:val="22"/>
          <w:szCs w:val="22"/>
        </w:rPr>
        <w:t>which contains the following bullet point</w:t>
      </w:r>
      <w:r w:rsidR="009A7EF2" w:rsidRPr="008D585A">
        <w:rPr>
          <w:rFonts w:ascii="Times New Roman" w:hAnsi="Times New Roman"/>
          <w:b w:val="0"/>
          <w:sz w:val="22"/>
          <w:szCs w:val="22"/>
        </w:rPr>
        <w:t xml:space="preserve"> [1]</w:t>
      </w:r>
      <w:r w:rsidR="00C21DF5" w:rsidRPr="008D585A">
        <w:rPr>
          <w:rFonts w:ascii="Times New Roman" w:hAnsi="Times New Roman"/>
          <w:b w:val="0"/>
          <w:sz w:val="22"/>
          <w:szCs w:val="22"/>
        </w:rPr>
        <w:t>:</w:t>
      </w:r>
    </w:p>
    <w:p w14:paraId="55106D04" w14:textId="77777777" w:rsidR="003D49FC" w:rsidRPr="003D49FC" w:rsidRDefault="003D49FC" w:rsidP="003D49FC">
      <w:pPr>
        <w:numPr>
          <w:ilvl w:val="0"/>
          <w:numId w:val="17"/>
        </w:numPr>
        <w:spacing w:after="0"/>
        <w:rPr>
          <w:bCs/>
          <w:highlight w:val="yellow"/>
        </w:rPr>
      </w:pPr>
      <w:r w:rsidRPr="003D49FC">
        <w:rPr>
          <w:bCs/>
          <w:highlight w:val="yellow"/>
        </w:rPr>
        <w:t>Specify support for inter-CU Layer 2 Mobility (LTM) [RAN2, RAN3]</w:t>
      </w:r>
    </w:p>
    <w:p w14:paraId="723312BC" w14:textId="77777777" w:rsidR="003D49FC" w:rsidRPr="003D49FC" w:rsidRDefault="003D49FC" w:rsidP="003D49FC">
      <w:pPr>
        <w:numPr>
          <w:ilvl w:val="1"/>
          <w:numId w:val="17"/>
        </w:numPr>
        <w:spacing w:after="0"/>
        <w:rPr>
          <w:bCs/>
          <w:highlight w:val="yellow"/>
        </w:rPr>
      </w:pPr>
      <w:r w:rsidRPr="003D49FC">
        <w:rPr>
          <w:bCs/>
          <w:highlight w:val="yellow"/>
        </w:rPr>
        <w:t>Prioritize the case when CU is acting as MN when DC is not configured</w:t>
      </w:r>
    </w:p>
    <w:p w14:paraId="2C629FCC" w14:textId="77777777" w:rsidR="003D49FC" w:rsidRPr="003D49FC" w:rsidRDefault="003D49FC" w:rsidP="003D49FC">
      <w:pPr>
        <w:numPr>
          <w:ilvl w:val="1"/>
          <w:numId w:val="17"/>
        </w:numPr>
        <w:spacing w:after="0"/>
        <w:rPr>
          <w:bCs/>
          <w:highlight w:val="yellow"/>
        </w:rPr>
      </w:pPr>
      <w:r w:rsidRPr="003D49FC">
        <w:rPr>
          <w:bCs/>
          <w:highlight w:val="yellow"/>
        </w:rPr>
        <w:t>As secondary priority, support the case when NR-DC is configured and CU is acting as SN and MCG is unchanged</w:t>
      </w:r>
    </w:p>
    <w:p w14:paraId="5E99255B" w14:textId="77777777" w:rsidR="003D49FC" w:rsidRPr="003D49FC" w:rsidRDefault="003D49FC" w:rsidP="003D49FC">
      <w:pPr>
        <w:numPr>
          <w:ilvl w:val="1"/>
          <w:numId w:val="17"/>
        </w:numPr>
        <w:spacing w:after="0"/>
        <w:rPr>
          <w:bCs/>
          <w:highlight w:val="yellow"/>
        </w:rPr>
      </w:pPr>
      <w:r w:rsidRPr="003D49FC">
        <w:rPr>
          <w:bCs/>
          <w:highlight w:val="yellow"/>
        </w:rPr>
        <w:t>As secondary priority, support the case when NR-DC is configured, CU is acting as MN and SCG is unchanged or SCG is released</w:t>
      </w:r>
    </w:p>
    <w:p w14:paraId="343B0281" w14:textId="77777777" w:rsidR="003D49FC" w:rsidRPr="003D49FC" w:rsidRDefault="003D49FC" w:rsidP="003D49FC">
      <w:pPr>
        <w:numPr>
          <w:ilvl w:val="2"/>
          <w:numId w:val="17"/>
        </w:numPr>
        <w:spacing w:after="0"/>
        <w:rPr>
          <w:bCs/>
          <w:highlight w:val="yellow"/>
        </w:rPr>
      </w:pPr>
      <w:r w:rsidRPr="003D49FC">
        <w:rPr>
          <w:bCs/>
          <w:highlight w:val="yellow"/>
        </w:rPr>
        <w:t xml:space="preserve">Note: The case that LTM is configured in both MCG and SCG is excluded </w:t>
      </w:r>
    </w:p>
    <w:p w14:paraId="56DBDEA9" w14:textId="77777777" w:rsidR="003D49FC" w:rsidRPr="003D49FC" w:rsidRDefault="003D49FC" w:rsidP="003D49FC">
      <w:pPr>
        <w:numPr>
          <w:ilvl w:val="1"/>
          <w:numId w:val="17"/>
        </w:numPr>
        <w:spacing w:after="0"/>
        <w:rPr>
          <w:bCs/>
          <w:highlight w:val="yellow"/>
        </w:rPr>
      </w:pPr>
      <w:r w:rsidRPr="003D49FC">
        <w:rPr>
          <w:bCs/>
          <w:highlight w:val="yellow"/>
        </w:rPr>
        <w:t>Specify support for subsequent LTM mobility procedures aiming to avoid RRC configuration between cell switches as per Rel-18 LTM</w:t>
      </w:r>
    </w:p>
    <w:p w14:paraId="4BF9E464" w14:textId="77777777" w:rsidR="003D49FC" w:rsidRPr="003D49FC" w:rsidRDefault="003D49FC" w:rsidP="003D49FC">
      <w:pPr>
        <w:numPr>
          <w:ilvl w:val="2"/>
          <w:numId w:val="17"/>
        </w:numPr>
        <w:spacing w:after="0"/>
        <w:rPr>
          <w:bCs/>
          <w:highlight w:val="yellow"/>
        </w:rPr>
      </w:pPr>
      <w:r w:rsidRPr="003D49FC">
        <w:rPr>
          <w:bCs/>
          <w:highlight w:val="yellow"/>
        </w:rPr>
        <w:t xml:space="preserve">Coordination with SA3 needed with respect to security key handling. </w:t>
      </w:r>
    </w:p>
    <w:p w14:paraId="4CBBB8DA" w14:textId="77777777" w:rsidR="003D49FC" w:rsidRPr="003D49FC" w:rsidRDefault="003D49FC" w:rsidP="003D49FC">
      <w:pPr>
        <w:numPr>
          <w:ilvl w:val="1"/>
          <w:numId w:val="17"/>
        </w:numPr>
        <w:spacing w:after="0"/>
        <w:rPr>
          <w:bCs/>
          <w:highlight w:val="yellow"/>
        </w:rPr>
      </w:pPr>
      <w:r w:rsidRPr="003D49FC">
        <w:rPr>
          <w:bCs/>
          <w:highlight w:val="yellow"/>
        </w:rPr>
        <w:t>Note: Rel. 18 intra-CU LTM procedure is considered as baseline for adding inter-CU support</w:t>
      </w:r>
    </w:p>
    <w:p w14:paraId="47FFD063" w14:textId="77777777" w:rsidR="009D132D" w:rsidRPr="00E322F8" w:rsidRDefault="009D132D" w:rsidP="000C1ADE">
      <w:pPr>
        <w:pStyle w:val="Comments"/>
        <w:rPr>
          <w:rFonts w:ascii="Times New Roman" w:hAnsi="Times New Roman"/>
          <w:i w:val="0"/>
          <w:iCs/>
          <w:sz w:val="22"/>
          <w:szCs w:val="22"/>
          <w:lang w:val="en-US"/>
        </w:rPr>
      </w:pPr>
    </w:p>
    <w:p w14:paraId="0AD6D740" w14:textId="279405DF" w:rsidR="00ED34A2" w:rsidRPr="004F788F" w:rsidRDefault="00453B56" w:rsidP="005B6919">
      <w:pPr>
        <w:pStyle w:val="TF"/>
        <w:overflowPunct/>
        <w:autoSpaceDE/>
        <w:autoSpaceDN/>
        <w:adjustRightInd/>
        <w:spacing w:line="360" w:lineRule="auto"/>
        <w:jc w:val="both"/>
        <w:textAlignment w:val="auto"/>
        <w:rPr>
          <w:rFonts w:ascii="Times New Roman" w:hAnsi="Times New Roman"/>
          <w:b w:val="0"/>
          <w:sz w:val="21"/>
          <w:szCs w:val="21"/>
          <w:lang w:eastAsia="en-US"/>
        </w:rPr>
      </w:pPr>
      <w:r w:rsidRPr="005B6919">
        <w:rPr>
          <w:rFonts w:ascii="Times New Roman" w:hAnsi="Times New Roman"/>
          <w:b w:val="0"/>
          <w:sz w:val="22"/>
          <w:szCs w:val="22"/>
          <w:lang w:eastAsia="en-US"/>
        </w:rPr>
        <w:t xml:space="preserve">In this contribution, we discuss </w:t>
      </w:r>
      <w:r w:rsidR="00C736AE" w:rsidRPr="005B6919">
        <w:rPr>
          <w:rFonts w:ascii="Times New Roman" w:hAnsi="Times New Roman"/>
          <w:b w:val="0"/>
          <w:sz w:val="22"/>
          <w:szCs w:val="22"/>
          <w:lang w:eastAsia="en-US"/>
        </w:rPr>
        <w:t xml:space="preserve">how to support the LTM for </w:t>
      </w:r>
      <w:r w:rsidR="00F81AD1" w:rsidRPr="005B6919">
        <w:rPr>
          <w:rFonts w:ascii="Times New Roman" w:hAnsi="Times New Roman"/>
          <w:b w:val="0"/>
          <w:sz w:val="22"/>
          <w:szCs w:val="22"/>
          <w:lang w:eastAsia="en-US"/>
        </w:rPr>
        <w:t>inter-CU</w:t>
      </w:r>
      <w:r w:rsidR="00B05827" w:rsidRPr="005B6919">
        <w:rPr>
          <w:rFonts w:ascii="Times New Roman" w:hAnsi="Times New Roman"/>
          <w:b w:val="0"/>
          <w:sz w:val="22"/>
          <w:szCs w:val="22"/>
          <w:lang w:eastAsia="en-US"/>
        </w:rPr>
        <w:t xml:space="preserve">, and how to reduce the resource consumption </w:t>
      </w:r>
      <w:r w:rsidR="00B05827" w:rsidRPr="004F788F">
        <w:rPr>
          <w:rFonts w:ascii="Times New Roman" w:hAnsi="Times New Roman"/>
          <w:b w:val="0"/>
          <w:sz w:val="21"/>
          <w:szCs w:val="21"/>
          <w:lang w:eastAsia="en-US"/>
        </w:rPr>
        <w:t xml:space="preserve">(e.g., RACH, configured grant) for </w:t>
      </w:r>
      <w:r w:rsidR="004F788F" w:rsidRPr="004F788F">
        <w:rPr>
          <w:rFonts w:ascii="Times New Roman" w:hAnsi="Times New Roman"/>
          <w:b w:val="0"/>
          <w:sz w:val="21"/>
          <w:szCs w:val="21"/>
          <w:lang w:eastAsia="en-US"/>
        </w:rPr>
        <w:t xml:space="preserve">the candidate target cells </w:t>
      </w:r>
      <w:r w:rsidR="00CC45E5">
        <w:rPr>
          <w:rFonts w:ascii="Times New Roman" w:hAnsi="Times New Roman"/>
          <w:b w:val="0"/>
          <w:sz w:val="21"/>
          <w:szCs w:val="21"/>
          <w:lang w:eastAsia="en-US"/>
        </w:rPr>
        <w:t xml:space="preserve">for </w:t>
      </w:r>
      <w:r w:rsidR="00B05827" w:rsidRPr="004F788F">
        <w:rPr>
          <w:rFonts w:ascii="Times New Roman" w:hAnsi="Times New Roman"/>
          <w:b w:val="0"/>
          <w:sz w:val="21"/>
          <w:szCs w:val="21"/>
          <w:lang w:eastAsia="en-US"/>
        </w:rPr>
        <w:t xml:space="preserve">both intra-CU and inter-CU scenarios. </w:t>
      </w:r>
    </w:p>
    <w:p w14:paraId="0C258BDC" w14:textId="3F937B04" w:rsidR="004B345B" w:rsidRPr="00DF7411" w:rsidRDefault="008A2FBF" w:rsidP="00C21DF5">
      <w:pPr>
        <w:pStyle w:val="Heading2"/>
        <w:numPr>
          <w:ilvl w:val="0"/>
          <w:numId w:val="12"/>
        </w:numPr>
        <w:rPr>
          <w:rStyle w:val="B1Char"/>
          <w:b/>
          <w:sz w:val="28"/>
          <w:szCs w:val="28"/>
        </w:rPr>
      </w:pPr>
      <w:r>
        <w:rPr>
          <w:rStyle w:val="B1Char"/>
          <w:b/>
          <w:sz w:val="28"/>
          <w:szCs w:val="28"/>
        </w:rPr>
        <w:t>Mobility E</w:t>
      </w:r>
      <w:r w:rsidR="00CA1BC9" w:rsidRPr="000C1ADE">
        <w:rPr>
          <w:rStyle w:val="B1Char"/>
          <w:b/>
          <w:sz w:val="28"/>
          <w:szCs w:val="28"/>
        </w:rPr>
        <w:t xml:space="preserve">nhancements </w:t>
      </w:r>
    </w:p>
    <w:p w14:paraId="20FDBF35" w14:textId="2F8F0530" w:rsidR="00F9150D" w:rsidRPr="005D3A38" w:rsidRDefault="005D3A38" w:rsidP="008A66DB">
      <w:pPr>
        <w:pStyle w:val="Heading2"/>
        <w:rPr>
          <w:rStyle w:val="B1Char"/>
          <w:b/>
          <w:bCs/>
          <w:sz w:val="24"/>
          <w:szCs w:val="24"/>
          <w:lang w:eastAsia="ja-JP"/>
        </w:rPr>
      </w:pPr>
      <w:r w:rsidRPr="005D3A38">
        <w:rPr>
          <w:rStyle w:val="B1Char"/>
          <w:b/>
          <w:bCs/>
          <w:sz w:val="24"/>
          <w:szCs w:val="24"/>
          <w:lang w:eastAsia="ja-JP"/>
        </w:rPr>
        <w:t xml:space="preserve">2.1 </w:t>
      </w:r>
      <w:r w:rsidR="008A2FBF">
        <w:rPr>
          <w:rStyle w:val="B1Char"/>
          <w:b/>
          <w:bCs/>
          <w:sz w:val="24"/>
          <w:szCs w:val="24"/>
          <w:lang w:eastAsia="ja-JP"/>
        </w:rPr>
        <w:t xml:space="preserve">LTM </w:t>
      </w:r>
      <w:r w:rsidR="009C4F40">
        <w:rPr>
          <w:rStyle w:val="B1Char"/>
          <w:b/>
          <w:bCs/>
          <w:sz w:val="24"/>
          <w:szCs w:val="24"/>
          <w:lang w:eastAsia="ja-JP"/>
        </w:rPr>
        <w:t>for Inter-CU</w:t>
      </w:r>
      <w:r w:rsidR="00F9150D" w:rsidRPr="005D3A38">
        <w:rPr>
          <w:rStyle w:val="B1Char"/>
          <w:b/>
          <w:bCs/>
          <w:sz w:val="24"/>
          <w:szCs w:val="24"/>
          <w:lang w:eastAsia="ja-JP"/>
        </w:rPr>
        <w:t xml:space="preserve">  </w:t>
      </w:r>
      <w:r w:rsidR="00F9150D" w:rsidRPr="005D3A38">
        <w:rPr>
          <w:rFonts w:ascii="Times New Roman" w:eastAsia="MS Mincho" w:hAnsi="Times New Roman"/>
          <w:b/>
          <w:bCs/>
          <w:sz w:val="24"/>
          <w:szCs w:val="24"/>
        </w:rPr>
        <w:t xml:space="preserve"> </w:t>
      </w:r>
      <w:r w:rsidR="00F9150D" w:rsidRPr="005D3A38">
        <w:rPr>
          <w:rFonts w:ascii="Times New Roman" w:hAnsi="Times New Roman"/>
          <w:b/>
          <w:bCs/>
          <w:sz w:val="24"/>
          <w:szCs w:val="24"/>
        </w:rPr>
        <w:t xml:space="preserve">  </w:t>
      </w:r>
    </w:p>
    <w:p w14:paraId="5CAEB127" w14:textId="1322135E" w:rsidR="00CD2C4F" w:rsidRPr="004F788F" w:rsidRDefault="004B345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4F788F">
        <w:rPr>
          <w:rFonts w:ascii="Times New Roman" w:hAnsi="Times New Roman"/>
          <w:b w:val="0"/>
          <w:sz w:val="22"/>
          <w:szCs w:val="22"/>
          <w:lang w:eastAsia="en-US"/>
        </w:rPr>
        <w:t xml:space="preserve">In </w:t>
      </w:r>
      <w:r w:rsidR="009164A5" w:rsidRPr="004F788F">
        <w:rPr>
          <w:rFonts w:ascii="Times New Roman" w:hAnsi="Times New Roman"/>
          <w:b w:val="0"/>
          <w:sz w:val="22"/>
          <w:szCs w:val="22"/>
          <w:lang w:eastAsia="en-US"/>
        </w:rPr>
        <w:t>R</w:t>
      </w:r>
      <w:r w:rsidRPr="004F788F">
        <w:rPr>
          <w:rFonts w:ascii="Times New Roman" w:hAnsi="Times New Roman"/>
          <w:b w:val="0"/>
          <w:sz w:val="22"/>
          <w:szCs w:val="22"/>
          <w:lang w:eastAsia="en-US"/>
        </w:rPr>
        <w:t>el-1</w:t>
      </w:r>
      <w:r w:rsidR="00CD2C4F" w:rsidRPr="004F788F">
        <w:rPr>
          <w:rFonts w:ascii="Times New Roman" w:hAnsi="Times New Roman"/>
          <w:b w:val="0"/>
          <w:sz w:val="22"/>
          <w:szCs w:val="22"/>
          <w:lang w:eastAsia="en-US"/>
        </w:rPr>
        <w:t>8</w:t>
      </w:r>
      <w:r w:rsidRPr="004F788F">
        <w:rPr>
          <w:rFonts w:ascii="Times New Roman" w:hAnsi="Times New Roman"/>
          <w:b w:val="0"/>
          <w:sz w:val="22"/>
          <w:szCs w:val="22"/>
          <w:lang w:eastAsia="en-US"/>
        </w:rPr>
        <w:t xml:space="preserve">, </w:t>
      </w:r>
      <w:r w:rsidR="00CD2C4F" w:rsidRPr="004F788F">
        <w:rPr>
          <w:rFonts w:ascii="Times New Roman" w:hAnsi="Times New Roman"/>
          <w:b w:val="0"/>
          <w:sz w:val="22"/>
          <w:szCs w:val="22"/>
          <w:lang w:eastAsia="en-US"/>
        </w:rPr>
        <w:t>LTM enhancements for intra-CU</w:t>
      </w:r>
      <w:r w:rsidR="00EB1A61" w:rsidRPr="004F788F">
        <w:rPr>
          <w:rFonts w:ascii="Times New Roman" w:hAnsi="Times New Roman"/>
          <w:b w:val="0"/>
          <w:sz w:val="22"/>
          <w:szCs w:val="22"/>
          <w:lang w:eastAsia="en-US"/>
        </w:rPr>
        <w:t xml:space="preserve"> was specified</w:t>
      </w:r>
      <w:r w:rsidR="00C87A51" w:rsidRPr="004F788F">
        <w:rPr>
          <w:rFonts w:ascii="Times New Roman" w:hAnsi="Times New Roman"/>
          <w:b w:val="0"/>
          <w:sz w:val="22"/>
          <w:szCs w:val="22"/>
          <w:lang w:eastAsia="en-US"/>
        </w:rPr>
        <w:t xml:space="preserve"> which provided some mobil</w:t>
      </w:r>
      <w:r w:rsidR="00CE449E" w:rsidRPr="004F788F">
        <w:rPr>
          <w:rFonts w:ascii="Times New Roman" w:hAnsi="Times New Roman"/>
          <w:b w:val="0"/>
          <w:sz w:val="22"/>
          <w:szCs w:val="22"/>
          <w:lang w:eastAsia="en-US"/>
        </w:rPr>
        <w:t>i</w:t>
      </w:r>
      <w:r w:rsidR="00C87A51" w:rsidRPr="004F788F">
        <w:rPr>
          <w:rFonts w:ascii="Times New Roman" w:hAnsi="Times New Roman"/>
          <w:b w:val="0"/>
          <w:sz w:val="22"/>
          <w:szCs w:val="22"/>
          <w:lang w:eastAsia="en-US"/>
        </w:rPr>
        <w:t xml:space="preserve">ty </w:t>
      </w:r>
      <w:r w:rsidR="003C228A" w:rsidRPr="004F788F">
        <w:rPr>
          <w:rFonts w:ascii="Times New Roman" w:hAnsi="Times New Roman"/>
          <w:b w:val="0"/>
          <w:sz w:val="22"/>
          <w:szCs w:val="22"/>
          <w:lang w:eastAsia="en-US"/>
        </w:rPr>
        <w:t>benefits</w:t>
      </w:r>
      <w:r w:rsidR="00CE449E" w:rsidRPr="004F788F">
        <w:rPr>
          <w:rFonts w:ascii="Times New Roman" w:hAnsi="Times New Roman"/>
          <w:b w:val="0"/>
          <w:sz w:val="22"/>
          <w:szCs w:val="22"/>
          <w:lang w:eastAsia="en-US"/>
        </w:rPr>
        <w:t xml:space="preserve"> </w:t>
      </w:r>
      <w:r w:rsidR="003C228A" w:rsidRPr="004F788F">
        <w:rPr>
          <w:rFonts w:ascii="Times New Roman" w:hAnsi="Times New Roman"/>
          <w:b w:val="0"/>
          <w:sz w:val="22"/>
          <w:szCs w:val="22"/>
          <w:lang w:eastAsia="en-US"/>
        </w:rPr>
        <w:t>of</w:t>
      </w:r>
      <w:r w:rsidR="00CE449E" w:rsidRPr="004F788F">
        <w:rPr>
          <w:rFonts w:ascii="Times New Roman" w:hAnsi="Times New Roman"/>
          <w:b w:val="0"/>
          <w:sz w:val="22"/>
          <w:szCs w:val="22"/>
          <w:lang w:eastAsia="en-US"/>
        </w:rPr>
        <w:t xml:space="preserve"> reducing </w:t>
      </w:r>
      <w:r w:rsidR="00552A58" w:rsidRPr="004F788F">
        <w:rPr>
          <w:rFonts w:ascii="Times New Roman" w:hAnsi="Times New Roman"/>
          <w:b w:val="0"/>
          <w:sz w:val="22"/>
          <w:szCs w:val="22"/>
          <w:lang w:eastAsia="en-US"/>
        </w:rPr>
        <w:t xml:space="preserve">HO </w:t>
      </w:r>
      <w:r w:rsidR="00CE449E" w:rsidRPr="004F788F">
        <w:rPr>
          <w:rFonts w:ascii="Times New Roman" w:hAnsi="Times New Roman"/>
          <w:b w:val="0"/>
          <w:sz w:val="22"/>
          <w:szCs w:val="22"/>
          <w:lang w:eastAsia="en-US"/>
        </w:rPr>
        <w:t>latency and interruption time.</w:t>
      </w:r>
      <w:r w:rsidR="00C4363E" w:rsidRPr="004F788F">
        <w:rPr>
          <w:rFonts w:ascii="Times New Roman" w:hAnsi="Times New Roman"/>
          <w:b w:val="0"/>
          <w:sz w:val="22"/>
          <w:szCs w:val="22"/>
          <w:lang w:eastAsia="en-US"/>
        </w:rPr>
        <w:t xml:space="preserve"> However, there is a restriction that only </w:t>
      </w:r>
      <w:r w:rsidR="00E6036D" w:rsidRPr="004F788F">
        <w:rPr>
          <w:rFonts w:ascii="Times New Roman" w:hAnsi="Times New Roman"/>
          <w:b w:val="0"/>
          <w:sz w:val="22"/>
          <w:szCs w:val="22"/>
          <w:lang w:eastAsia="en-US"/>
        </w:rPr>
        <w:t xml:space="preserve">mobility between cells of the same </w:t>
      </w:r>
      <w:proofErr w:type="spellStart"/>
      <w:r w:rsidR="00E6036D" w:rsidRPr="004F788F">
        <w:rPr>
          <w:rFonts w:ascii="Times New Roman" w:hAnsi="Times New Roman"/>
          <w:b w:val="0"/>
          <w:sz w:val="22"/>
          <w:szCs w:val="22"/>
          <w:lang w:eastAsia="en-US"/>
        </w:rPr>
        <w:t>gNB</w:t>
      </w:r>
      <w:proofErr w:type="spellEnd"/>
      <w:r w:rsidR="00E6036D" w:rsidRPr="004F788F">
        <w:rPr>
          <w:rFonts w:ascii="Times New Roman" w:hAnsi="Times New Roman"/>
          <w:b w:val="0"/>
          <w:sz w:val="22"/>
          <w:szCs w:val="22"/>
          <w:lang w:eastAsia="en-US"/>
        </w:rPr>
        <w:t xml:space="preserve"> (</w:t>
      </w:r>
      <w:r w:rsidR="003C228A" w:rsidRPr="004F788F">
        <w:rPr>
          <w:rFonts w:ascii="Times New Roman" w:hAnsi="Times New Roman"/>
          <w:b w:val="0"/>
          <w:sz w:val="22"/>
          <w:szCs w:val="22"/>
          <w:lang w:eastAsia="en-US"/>
        </w:rPr>
        <w:t>intra-CU</w:t>
      </w:r>
      <w:r w:rsidR="00E6036D" w:rsidRPr="004F788F">
        <w:rPr>
          <w:rFonts w:ascii="Times New Roman" w:hAnsi="Times New Roman"/>
          <w:b w:val="0"/>
          <w:sz w:val="22"/>
          <w:szCs w:val="22"/>
          <w:lang w:eastAsia="en-US"/>
        </w:rPr>
        <w:t xml:space="preserve">) </w:t>
      </w:r>
      <w:r w:rsidR="00E4379A" w:rsidRPr="004F788F">
        <w:rPr>
          <w:rFonts w:ascii="Times New Roman" w:hAnsi="Times New Roman"/>
          <w:b w:val="0"/>
          <w:sz w:val="22"/>
          <w:szCs w:val="22"/>
          <w:lang w:eastAsia="en-US"/>
        </w:rPr>
        <w:t>were</w:t>
      </w:r>
      <w:r w:rsidR="00E6036D" w:rsidRPr="004F788F">
        <w:rPr>
          <w:rFonts w:ascii="Times New Roman" w:hAnsi="Times New Roman"/>
          <w:b w:val="0"/>
          <w:sz w:val="22"/>
          <w:szCs w:val="22"/>
          <w:lang w:eastAsia="en-US"/>
        </w:rPr>
        <w:t xml:space="preserve"> supported</w:t>
      </w:r>
      <w:r w:rsidR="00E4379A" w:rsidRPr="004F788F">
        <w:rPr>
          <w:rFonts w:ascii="Times New Roman" w:hAnsi="Times New Roman"/>
          <w:b w:val="0"/>
          <w:sz w:val="22"/>
          <w:szCs w:val="22"/>
          <w:lang w:eastAsia="en-US"/>
        </w:rPr>
        <w:t xml:space="preserve"> in Rel-18</w:t>
      </w:r>
      <w:r w:rsidR="00DC5106" w:rsidRPr="004F788F">
        <w:rPr>
          <w:rFonts w:ascii="Times New Roman" w:hAnsi="Times New Roman"/>
          <w:b w:val="0"/>
          <w:sz w:val="22"/>
          <w:szCs w:val="22"/>
          <w:lang w:eastAsia="en-US"/>
        </w:rPr>
        <w:t xml:space="preserve"> as shown on Figure 1</w:t>
      </w:r>
      <w:r w:rsidR="00E6036D" w:rsidRPr="004F788F">
        <w:rPr>
          <w:rFonts w:ascii="Times New Roman" w:hAnsi="Times New Roman"/>
          <w:b w:val="0"/>
          <w:sz w:val="22"/>
          <w:szCs w:val="22"/>
          <w:lang w:eastAsia="en-US"/>
        </w:rPr>
        <w:t>.</w:t>
      </w:r>
    </w:p>
    <w:p w14:paraId="27A8904E" w14:textId="5AF4FBAB" w:rsidR="00630CE0" w:rsidRDefault="005E5010" w:rsidP="008E0F6F">
      <w:pPr>
        <w:jc w:val="center"/>
        <w:rPr>
          <w:sz w:val="22"/>
          <w:szCs w:val="22"/>
        </w:rPr>
      </w:pPr>
      <w:r w:rsidRPr="005E5010">
        <w:rPr>
          <w:noProof/>
        </w:rPr>
        <w:drawing>
          <wp:inline distT="0" distB="0" distL="0" distR="0" wp14:anchorId="052DF166" wp14:editId="5A6A106D">
            <wp:extent cx="3357245" cy="2252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7245" cy="2252345"/>
                    </a:xfrm>
                    <a:prstGeom prst="rect">
                      <a:avLst/>
                    </a:prstGeom>
                    <a:noFill/>
                    <a:ln>
                      <a:noFill/>
                    </a:ln>
                  </pic:spPr>
                </pic:pic>
              </a:graphicData>
            </a:graphic>
          </wp:inline>
        </w:drawing>
      </w:r>
      <w:r w:rsidRPr="005E5010">
        <w:t xml:space="preserve"> </w:t>
      </w:r>
    </w:p>
    <w:p w14:paraId="0EB48DB1" w14:textId="64617593" w:rsidR="002E3AC6" w:rsidRPr="007F3430" w:rsidRDefault="00E6036D"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lastRenderedPageBreak/>
        <w:t xml:space="preserve">In Rel-19, </w:t>
      </w:r>
      <w:r w:rsidR="003C228A" w:rsidRPr="007F3430">
        <w:rPr>
          <w:rFonts w:ascii="Times New Roman" w:hAnsi="Times New Roman"/>
          <w:b w:val="0"/>
          <w:sz w:val="22"/>
          <w:szCs w:val="22"/>
          <w:lang w:eastAsia="en-US"/>
        </w:rPr>
        <w:t xml:space="preserve">in order to expand the benefits </w:t>
      </w:r>
      <w:r w:rsidR="00D914BF" w:rsidRPr="007F3430">
        <w:rPr>
          <w:rFonts w:ascii="Times New Roman" w:hAnsi="Times New Roman"/>
          <w:b w:val="0"/>
          <w:sz w:val="22"/>
          <w:szCs w:val="22"/>
          <w:lang w:eastAsia="en-US"/>
        </w:rPr>
        <w:t xml:space="preserve">of </w:t>
      </w:r>
      <w:r w:rsidRPr="007F3430">
        <w:rPr>
          <w:rFonts w:ascii="Times New Roman" w:hAnsi="Times New Roman"/>
          <w:b w:val="0"/>
          <w:sz w:val="22"/>
          <w:szCs w:val="22"/>
          <w:lang w:eastAsia="en-US"/>
        </w:rPr>
        <w:t>LTM</w:t>
      </w:r>
      <w:r w:rsidR="003C228A" w:rsidRPr="007F3430">
        <w:rPr>
          <w:rFonts w:ascii="Times New Roman" w:hAnsi="Times New Roman"/>
          <w:b w:val="0"/>
          <w:sz w:val="22"/>
          <w:szCs w:val="22"/>
          <w:lang w:eastAsia="en-US"/>
        </w:rPr>
        <w:t xml:space="preserve">, </w:t>
      </w:r>
      <w:r w:rsidR="00A26B99" w:rsidRPr="007F3430">
        <w:rPr>
          <w:rFonts w:ascii="Times New Roman" w:hAnsi="Times New Roman"/>
          <w:b w:val="0"/>
          <w:sz w:val="22"/>
          <w:szCs w:val="22"/>
          <w:lang w:eastAsia="en-US"/>
        </w:rPr>
        <w:t xml:space="preserve">the new WID contains </w:t>
      </w:r>
      <w:r w:rsidRPr="007F3430">
        <w:rPr>
          <w:rFonts w:ascii="Times New Roman" w:hAnsi="Times New Roman"/>
          <w:b w:val="0"/>
          <w:sz w:val="22"/>
          <w:szCs w:val="22"/>
          <w:lang w:eastAsia="en-US"/>
        </w:rPr>
        <w:t>further enhance</w:t>
      </w:r>
      <w:r w:rsidR="009C5F6F" w:rsidRPr="007F3430">
        <w:rPr>
          <w:rFonts w:ascii="Times New Roman" w:hAnsi="Times New Roman"/>
          <w:b w:val="0"/>
          <w:sz w:val="22"/>
          <w:szCs w:val="22"/>
          <w:lang w:eastAsia="en-US"/>
        </w:rPr>
        <w:t>ment for LTM</w:t>
      </w:r>
      <w:r w:rsidRPr="007F3430">
        <w:rPr>
          <w:rFonts w:ascii="Times New Roman" w:hAnsi="Times New Roman"/>
          <w:b w:val="0"/>
          <w:sz w:val="22"/>
          <w:szCs w:val="22"/>
          <w:lang w:eastAsia="en-US"/>
        </w:rPr>
        <w:t xml:space="preserve"> to support inter-CU, i.e., cells of different </w:t>
      </w:r>
      <w:proofErr w:type="spellStart"/>
      <w:r w:rsidRPr="007F3430">
        <w:rPr>
          <w:rFonts w:ascii="Times New Roman" w:hAnsi="Times New Roman"/>
          <w:b w:val="0"/>
          <w:sz w:val="22"/>
          <w:szCs w:val="22"/>
          <w:lang w:eastAsia="en-US"/>
        </w:rPr>
        <w:t>gNBs</w:t>
      </w:r>
      <w:proofErr w:type="spellEnd"/>
      <w:r w:rsidR="002E3AC6" w:rsidRPr="007F3430">
        <w:rPr>
          <w:rFonts w:ascii="Times New Roman" w:hAnsi="Times New Roman"/>
          <w:b w:val="0"/>
          <w:sz w:val="22"/>
          <w:szCs w:val="22"/>
          <w:lang w:eastAsia="en-US"/>
        </w:rPr>
        <w:t xml:space="preserve"> as shown on Figure 2.</w:t>
      </w:r>
      <w:r w:rsidR="001B1717" w:rsidRPr="007F3430">
        <w:rPr>
          <w:rFonts w:ascii="Times New Roman" w:hAnsi="Times New Roman"/>
          <w:b w:val="0"/>
          <w:sz w:val="22"/>
          <w:szCs w:val="22"/>
          <w:lang w:eastAsia="en-US"/>
        </w:rPr>
        <w:t xml:space="preserve"> </w:t>
      </w:r>
      <w:r w:rsidR="005D4683" w:rsidRPr="007F3430">
        <w:rPr>
          <w:rFonts w:ascii="Times New Roman" w:hAnsi="Times New Roman"/>
          <w:b w:val="0"/>
          <w:sz w:val="22"/>
          <w:szCs w:val="22"/>
          <w:lang w:eastAsia="en-US"/>
        </w:rPr>
        <w:t>Obviously, t</w:t>
      </w:r>
      <w:r w:rsidR="001B1717" w:rsidRPr="007F3430">
        <w:rPr>
          <w:rFonts w:ascii="Times New Roman" w:hAnsi="Times New Roman"/>
          <w:b w:val="0"/>
          <w:sz w:val="22"/>
          <w:szCs w:val="22"/>
          <w:lang w:eastAsia="en-US"/>
        </w:rPr>
        <w:t>his comes with some challenges</w:t>
      </w:r>
      <w:r w:rsidR="00DD2998" w:rsidRPr="007F3430">
        <w:rPr>
          <w:rFonts w:ascii="Times New Roman" w:hAnsi="Times New Roman"/>
          <w:b w:val="0"/>
          <w:sz w:val="22"/>
          <w:szCs w:val="22"/>
          <w:lang w:eastAsia="en-US"/>
        </w:rPr>
        <w:t xml:space="preserve">, for example there is a PDCP re-establishment resulting in data loss and there </w:t>
      </w:r>
      <w:r w:rsidR="0082423F" w:rsidRPr="007F3430">
        <w:rPr>
          <w:rFonts w:ascii="Times New Roman" w:hAnsi="Times New Roman"/>
          <w:b w:val="0"/>
          <w:sz w:val="22"/>
          <w:szCs w:val="22"/>
          <w:lang w:eastAsia="en-US"/>
        </w:rPr>
        <w:t>wi</w:t>
      </w:r>
      <w:r w:rsidR="00D04150" w:rsidRPr="007F3430">
        <w:rPr>
          <w:rFonts w:ascii="Times New Roman" w:hAnsi="Times New Roman"/>
          <w:b w:val="0"/>
          <w:sz w:val="22"/>
          <w:szCs w:val="22"/>
          <w:lang w:eastAsia="en-US"/>
        </w:rPr>
        <w:t xml:space="preserve">ll be </w:t>
      </w:r>
      <w:r w:rsidR="00DD2998" w:rsidRPr="007F3430">
        <w:rPr>
          <w:rFonts w:ascii="Times New Roman" w:hAnsi="Times New Roman"/>
          <w:b w:val="0"/>
          <w:sz w:val="22"/>
          <w:szCs w:val="22"/>
          <w:lang w:eastAsia="en-US"/>
        </w:rPr>
        <w:t xml:space="preserve">a greater number of handovers with LTM </w:t>
      </w:r>
      <w:r w:rsidR="007F35B4" w:rsidRPr="007F3430">
        <w:rPr>
          <w:rFonts w:ascii="Times New Roman" w:hAnsi="Times New Roman"/>
          <w:b w:val="0"/>
          <w:sz w:val="22"/>
          <w:szCs w:val="22"/>
          <w:lang w:eastAsia="en-US"/>
        </w:rPr>
        <w:t xml:space="preserve">due to </w:t>
      </w:r>
      <w:r w:rsidR="00DD2998" w:rsidRPr="007F3430">
        <w:rPr>
          <w:rFonts w:ascii="Times New Roman" w:hAnsi="Times New Roman"/>
          <w:b w:val="0"/>
          <w:sz w:val="22"/>
          <w:szCs w:val="22"/>
          <w:lang w:eastAsia="en-US"/>
        </w:rPr>
        <w:t>increased number of ping-pong</w:t>
      </w:r>
      <w:r w:rsidR="006A656A" w:rsidRPr="007F3430">
        <w:rPr>
          <w:rFonts w:ascii="Times New Roman" w:hAnsi="Times New Roman"/>
          <w:b w:val="0"/>
          <w:sz w:val="22"/>
          <w:szCs w:val="22"/>
          <w:lang w:eastAsia="en-US"/>
        </w:rPr>
        <w:t xml:space="preserve">s </w:t>
      </w:r>
      <w:r w:rsidR="00DD2998" w:rsidRPr="007F3430">
        <w:rPr>
          <w:rFonts w:ascii="Times New Roman" w:hAnsi="Times New Roman"/>
          <w:b w:val="0"/>
          <w:sz w:val="22"/>
          <w:szCs w:val="22"/>
          <w:lang w:eastAsia="en-US"/>
        </w:rPr>
        <w:t xml:space="preserve">between source and target cells as observed in Rel-18. These number of ping pongs are not affected whether source and target cells are controlled by different </w:t>
      </w:r>
      <w:r w:rsidR="00AD6967" w:rsidRPr="007F3430">
        <w:rPr>
          <w:rFonts w:ascii="Times New Roman" w:hAnsi="Times New Roman"/>
          <w:b w:val="0"/>
          <w:sz w:val="22"/>
          <w:szCs w:val="22"/>
          <w:lang w:eastAsia="en-US"/>
        </w:rPr>
        <w:t>CUs</w:t>
      </w:r>
      <w:r w:rsidR="00E60484" w:rsidRPr="007F3430">
        <w:rPr>
          <w:rFonts w:ascii="Times New Roman" w:hAnsi="Times New Roman"/>
          <w:b w:val="0"/>
          <w:sz w:val="22"/>
          <w:szCs w:val="22"/>
          <w:lang w:eastAsia="en-US"/>
        </w:rPr>
        <w:t>,</w:t>
      </w:r>
      <w:r w:rsidR="00AD6967" w:rsidRPr="007F3430">
        <w:rPr>
          <w:rFonts w:ascii="Times New Roman" w:hAnsi="Times New Roman"/>
          <w:b w:val="0"/>
          <w:sz w:val="22"/>
          <w:szCs w:val="22"/>
          <w:lang w:eastAsia="en-US"/>
        </w:rPr>
        <w:t xml:space="preserve"> but</w:t>
      </w:r>
      <w:r w:rsidR="00010100"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in</w:t>
      </w:r>
      <w:r w:rsidR="00E60484"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 xml:space="preserve">facts, </w:t>
      </w:r>
      <w:r w:rsidR="00010100" w:rsidRPr="007F3430">
        <w:rPr>
          <w:rFonts w:ascii="Times New Roman" w:hAnsi="Times New Roman"/>
          <w:b w:val="0"/>
          <w:sz w:val="22"/>
          <w:szCs w:val="22"/>
          <w:lang w:eastAsia="en-US"/>
        </w:rPr>
        <w:t>a</w:t>
      </w:r>
      <w:r w:rsidR="00DD2998" w:rsidRPr="007F3430">
        <w:rPr>
          <w:rFonts w:ascii="Times New Roman" w:hAnsi="Times New Roman"/>
          <w:b w:val="0"/>
          <w:sz w:val="22"/>
          <w:szCs w:val="22"/>
          <w:lang w:eastAsia="en-US"/>
        </w:rPr>
        <w:t xml:space="preserve">re </w:t>
      </w:r>
      <w:r w:rsidR="00911103" w:rsidRPr="007F3430">
        <w:rPr>
          <w:rFonts w:ascii="Times New Roman" w:hAnsi="Times New Roman"/>
          <w:b w:val="0"/>
          <w:sz w:val="22"/>
          <w:szCs w:val="22"/>
          <w:lang w:eastAsia="en-US"/>
        </w:rPr>
        <w:t xml:space="preserve">related to </w:t>
      </w:r>
      <w:r w:rsidR="00D51202" w:rsidRPr="007F3430">
        <w:rPr>
          <w:rFonts w:ascii="Times New Roman" w:hAnsi="Times New Roman"/>
          <w:b w:val="0"/>
          <w:sz w:val="22"/>
          <w:szCs w:val="22"/>
          <w:lang w:eastAsia="en-US"/>
        </w:rPr>
        <w:t xml:space="preserve">the fluctuations of the </w:t>
      </w:r>
      <w:r w:rsidR="00DD2998" w:rsidRPr="007F3430">
        <w:rPr>
          <w:rFonts w:ascii="Times New Roman" w:hAnsi="Times New Roman"/>
          <w:b w:val="0"/>
          <w:sz w:val="22"/>
          <w:szCs w:val="22"/>
          <w:lang w:eastAsia="en-US"/>
        </w:rPr>
        <w:t>radio conditions</w:t>
      </w:r>
      <w:r w:rsidR="00AD6967" w:rsidRPr="007F3430">
        <w:rPr>
          <w:rFonts w:ascii="Times New Roman" w:hAnsi="Times New Roman"/>
          <w:b w:val="0"/>
          <w:sz w:val="22"/>
          <w:szCs w:val="22"/>
          <w:lang w:eastAsia="en-US"/>
        </w:rPr>
        <w:t xml:space="preserve"> as L1 measurement is used to trigger LTM handover</w:t>
      </w:r>
      <w:r w:rsidR="00DD2998" w:rsidRPr="007F3430">
        <w:rPr>
          <w:rFonts w:ascii="Times New Roman" w:hAnsi="Times New Roman"/>
          <w:b w:val="0"/>
          <w:sz w:val="22"/>
          <w:szCs w:val="22"/>
          <w:lang w:eastAsia="en-US"/>
        </w:rPr>
        <w:t>.</w:t>
      </w:r>
    </w:p>
    <w:p w14:paraId="56A772A8" w14:textId="6D5AA043" w:rsidR="008D738C" w:rsidRDefault="005A2041" w:rsidP="002E3AC6">
      <w:pPr>
        <w:jc w:val="center"/>
        <w:rPr>
          <w:rFonts w:asciiTheme="minorHAnsi" w:hAnsiTheme="minorHAnsi" w:cstheme="minorHAnsi"/>
        </w:rPr>
      </w:pPr>
      <w:r w:rsidRPr="005A2041">
        <w:rPr>
          <w:noProof/>
        </w:rPr>
        <w:drawing>
          <wp:inline distT="0" distB="0" distL="0" distR="0" wp14:anchorId="3EEE5B46" wp14:editId="6CFB40A7">
            <wp:extent cx="3168712" cy="18783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286" cy="1880449"/>
                    </a:xfrm>
                    <a:prstGeom prst="rect">
                      <a:avLst/>
                    </a:prstGeom>
                    <a:noFill/>
                    <a:ln>
                      <a:noFill/>
                    </a:ln>
                  </pic:spPr>
                </pic:pic>
              </a:graphicData>
            </a:graphic>
          </wp:inline>
        </w:drawing>
      </w:r>
    </w:p>
    <w:p w14:paraId="679E408B" w14:textId="77777777" w:rsidR="00E8688B" w:rsidRPr="007F3430" w:rsidRDefault="00F25A6A"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t>The main reason of PDCP re-establishment is the security key change due to source cell and target cell are controlled by different CUs. The security key change will require PDCP/RLC/MAC reset/re-establishment making LTM performance similar to current L3 handover. So, changing security keys every time when such HO takes place and ping-pong will result in more data loss (due to PDCP re-establishments).</w:t>
      </w:r>
    </w:p>
    <w:p w14:paraId="0BC61CE0" w14:textId="71409FC7" w:rsidR="00E8688B" w:rsidRPr="00E8688B" w:rsidRDefault="00E8688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8688B">
        <w:rPr>
          <w:rFonts w:ascii="Times New Roman" w:hAnsi="Times New Roman"/>
          <w:b w:val="0"/>
          <w:sz w:val="22"/>
          <w:szCs w:val="22"/>
          <w:lang w:eastAsia="en-US"/>
        </w:rPr>
        <w:t>One solution is that DU2 connects to CU1 in addition to connecting to CU2</w:t>
      </w:r>
      <w:r w:rsidR="007720F7" w:rsidRPr="007F3430">
        <w:rPr>
          <w:rFonts w:ascii="Times New Roman" w:hAnsi="Times New Roman"/>
          <w:b w:val="0"/>
          <w:sz w:val="22"/>
          <w:szCs w:val="22"/>
          <w:lang w:eastAsia="en-US"/>
        </w:rPr>
        <w:t xml:space="preserve"> </w:t>
      </w:r>
      <w:r w:rsidRPr="00E8688B">
        <w:rPr>
          <w:rFonts w:ascii="Times New Roman" w:hAnsi="Times New Roman"/>
          <w:b w:val="0"/>
          <w:sz w:val="22"/>
          <w:szCs w:val="22"/>
          <w:lang w:eastAsia="en-US"/>
        </w:rPr>
        <w:t xml:space="preserve">as shown in Figure </w:t>
      </w:r>
      <w:r w:rsidR="007720F7" w:rsidRPr="007F3430">
        <w:rPr>
          <w:rFonts w:ascii="Times New Roman" w:hAnsi="Times New Roman"/>
          <w:b w:val="0"/>
          <w:sz w:val="22"/>
          <w:szCs w:val="22"/>
          <w:lang w:eastAsia="en-US"/>
        </w:rPr>
        <w:t xml:space="preserve">3 </w:t>
      </w:r>
      <w:r w:rsidRPr="00E8688B">
        <w:rPr>
          <w:rFonts w:ascii="Times New Roman" w:hAnsi="Times New Roman"/>
          <w:b w:val="0"/>
          <w:sz w:val="22"/>
          <w:szCs w:val="22"/>
          <w:lang w:eastAsia="en-US"/>
        </w:rPr>
        <w:t xml:space="preserve">and sends/receives data traffic directly to CU1. At the same time, RRC is </w:t>
      </w:r>
      <w:r w:rsidR="00ED7B9E">
        <w:rPr>
          <w:rFonts w:ascii="Times New Roman" w:hAnsi="Times New Roman"/>
          <w:b w:val="0"/>
          <w:sz w:val="22"/>
          <w:szCs w:val="22"/>
          <w:lang w:eastAsia="en-US"/>
        </w:rPr>
        <w:t xml:space="preserve">still </w:t>
      </w:r>
      <w:r w:rsidRPr="00E8688B">
        <w:rPr>
          <w:rFonts w:ascii="Times New Roman" w:hAnsi="Times New Roman"/>
          <w:b w:val="0"/>
          <w:sz w:val="22"/>
          <w:szCs w:val="22"/>
          <w:lang w:eastAsia="en-US"/>
        </w:rPr>
        <w:t>terminated in CU1. In other words, there is F1-U path between DU2 and CU1 for this UE.</w:t>
      </w:r>
      <w:r w:rsidR="00ED7B9E">
        <w:rPr>
          <w:rFonts w:ascii="Times New Roman" w:hAnsi="Times New Roman"/>
          <w:b w:val="0"/>
          <w:sz w:val="22"/>
          <w:szCs w:val="22"/>
          <w:lang w:eastAsia="en-US"/>
        </w:rPr>
        <w:t xml:space="preserve"> This additional path should be only for the purpose of additional F1-U path and other management responsibilities of DU2 remain with CU2.</w:t>
      </w:r>
    </w:p>
    <w:p w14:paraId="5304821D" w14:textId="14DB1323" w:rsidR="00F25A6A" w:rsidRDefault="00853179" w:rsidP="00BF78C8">
      <w:pPr>
        <w:jc w:val="center"/>
        <w:rPr>
          <w:rFonts w:asciiTheme="minorHAnsi" w:hAnsiTheme="minorHAnsi" w:cstheme="minorHAnsi"/>
        </w:rPr>
      </w:pPr>
      <w:r w:rsidRPr="00853179">
        <w:rPr>
          <w:noProof/>
        </w:rPr>
        <w:drawing>
          <wp:inline distT="0" distB="0" distL="0" distR="0" wp14:anchorId="76DE9000" wp14:editId="328C7E79">
            <wp:extent cx="303530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9907" cy="2136838"/>
                    </a:xfrm>
                    <a:prstGeom prst="rect">
                      <a:avLst/>
                    </a:prstGeom>
                    <a:noFill/>
                    <a:ln>
                      <a:noFill/>
                    </a:ln>
                  </pic:spPr>
                </pic:pic>
              </a:graphicData>
            </a:graphic>
          </wp:inline>
        </w:drawing>
      </w:r>
    </w:p>
    <w:p w14:paraId="1D3B2D8A" w14:textId="56BBE9BA" w:rsidR="00DC7E5D" w:rsidRPr="00EA6661" w:rsidRDefault="00880413" w:rsidP="00DC7E5D">
      <w:pPr>
        <w:pStyle w:val="TF"/>
        <w:overflowPunct/>
        <w:autoSpaceDE/>
        <w:autoSpaceDN/>
        <w:adjustRightInd/>
        <w:spacing w:line="360" w:lineRule="auto"/>
        <w:jc w:val="both"/>
        <w:textAlignment w:val="auto"/>
        <w:rPr>
          <w:rFonts w:ascii="Times New Roman" w:hAnsi="Times New Roman"/>
          <w:bCs/>
          <w:sz w:val="22"/>
          <w:szCs w:val="22"/>
          <w:lang w:eastAsia="en-US"/>
        </w:rPr>
      </w:pPr>
      <w:r w:rsidRPr="00EA6661">
        <w:rPr>
          <w:rFonts w:ascii="Times New Roman" w:eastAsia="MS Mincho" w:hAnsi="Times New Roman"/>
          <w:bCs/>
          <w:sz w:val="22"/>
          <w:szCs w:val="22"/>
          <w:lang w:val="en-US"/>
        </w:rPr>
        <w:t xml:space="preserve">Proposal 1: </w:t>
      </w:r>
      <w:r w:rsidR="00BF36A4" w:rsidRPr="00EA6661">
        <w:rPr>
          <w:rFonts w:ascii="Times New Roman" w:eastAsia="MS Mincho" w:hAnsi="Times New Roman"/>
          <w:bCs/>
          <w:sz w:val="22"/>
          <w:szCs w:val="22"/>
          <w:lang w:val="en-US"/>
        </w:rPr>
        <w:t xml:space="preserve">RAN2 </w:t>
      </w:r>
      <w:r w:rsidR="00742B9B" w:rsidRPr="00EA6661">
        <w:rPr>
          <w:rFonts w:ascii="Times New Roman" w:eastAsia="MS Mincho" w:hAnsi="Times New Roman"/>
          <w:bCs/>
          <w:sz w:val="22"/>
          <w:szCs w:val="22"/>
          <w:lang w:val="en-US"/>
        </w:rPr>
        <w:t xml:space="preserve">to discuss how reduce </w:t>
      </w:r>
      <w:r w:rsidR="00DC7E5D" w:rsidRPr="00EA6661">
        <w:rPr>
          <w:rFonts w:ascii="Times New Roman" w:hAnsi="Times New Roman"/>
          <w:bCs/>
          <w:sz w:val="22"/>
          <w:szCs w:val="22"/>
          <w:lang w:eastAsia="en-US"/>
        </w:rPr>
        <w:t xml:space="preserve">data loss </w:t>
      </w:r>
      <w:r w:rsidR="00CB522E" w:rsidRPr="00EA6661">
        <w:rPr>
          <w:rFonts w:ascii="Times New Roman" w:hAnsi="Times New Roman"/>
          <w:bCs/>
          <w:sz w:val="22"/>
          <w:szCs w:val="22"/>
          <w:lang w:eastAsia="en-US"/>
        </w:rPr>
        <w:t xml:space="preserve">due to </w:t>
      </w:r>
      <w:r w:rsidR="00DC7E5D" w:rsidRPr="00EA6661">
        <w:rPr>
          <w:rFonts w:ascii="Times New Roman" w:hAnsi="Times New Roman"/>
          <w:bCs/>
          <w:sz w:val="22"/>
          <w:szCs w:val="22"/>
          <w:lang w:eastAsia="en-US"/>
        </w:rPr>
        <w:t xml:space="preserve">increased number of ping-pongs between </w:t>
      </w:r>
      <w:r w:rsidR="00511515">
        <w:rPr>
          <w:rFonts w:ascii="Times New Roman" w:hAnsi="Times New Roman"/>
          <w:bCs/>
          <w:sz w:val="22"/>
          <w:szCs w:val="22"/>
          <w:lang w:eastAsia="en-US"/>
        </w:rPr>
        <w:t xml:space="preserve">the </w:t>
      </w:r>
      <w:r w:rsidR="00DC7E5D" w:rsidRPr="00EA6661">
        <w:rPr>
          <w:rFonts w:ascii="Times New Roman" w:hAnsi="Times New Roman"/>
          <w:bCs/>
          <w:sz w:val="22"/>
          <w:szCs w:val="22"/>
          <w:lang w:eastAsia="en-US"/>
        </w:rPr>
        <w:t xml:space="preserve">source and </w:t>
      </w:r>
      <w:r w:rsidR="00511515">
        <w:rPr>
          <w:rFonts w:ascii="Times New Roman" w:eastAsia="MS Mincho" w:hAnsi="Times New Roman"/>
          <w:bCs/>
          <w:sz w:val="22"/>
          <w:szCs w:val="22"/>
          <w:lang w:val="en-US"/>
        </w:rPr>
        <w:t xml:space="preserve">candidate </w:t>
      </w:r>
      <w:r w:rsidR="00DC7E5D" w:rsidRPr="00EA6661">
        <w:rPr>
          <w:rFonts w:ascii="Times New Roman" w:hAnsi="Times New Roman"/>
          <w:bCs/>
          <w:sz w:val="22"/>
          <w:szCs w:val="22"/>
          <w:lang w:eastAsia="en-US"/>
        </w:rPr>
        <w:t xml:space="preserve">target cells. </w:t>
      </w:r>
    </w:p>
    <w:p w14:paraId="7450D998" w14:textId="568E50D0"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lastRenderedPageBreak/>
        <w:t>2.</w:t>
      </w:r>
      <w:r>
        <w:rPr>
          <w:rStyle w:val="B1Char"/>
          <w:b/>
          <w:bCs/>
          <w:sz w:val="24"/>
          <w:szCs w:val="24"/>
          <w:lang w:eastAsia="ja-JP"/>
        </w:rPr>
        <w:t>2</w:t>
      </w:r>
      <w:r w:rsidRPr="005D3A38">
        <w:rPr>
          <w:rStyle w:val="B1Char"/>
          <w:b/>
          <w:bCs/>
          <w:sz w:val="24"/>
          <w:szCs w:val="24"/>
          <w:lang w:eastAsia="ja-JP"/>
        </w:rPr>
        <w:t xml:space="preserve"> </w:t>
      </w:r>
      <w:r>
        <w:rPr>
          <w:rStyle w:val="B1Char"/>
          <w:b/>
          <w:bCs/>
          <w:sz w:val="24"/>
          <w:szCs w:val="24"/>
          <w:lang w:eastAsia="ja-JP"/>
        </w:rPr>
        <w:t>LTM 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679CA531"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Rel-18</w:t>
      </w:r>
      <w:r w:rsidR="00DA1C0D" w:rsidRPr="00136319">
        <w:rPr>
          <w:rFonts w:ascii="Times New Roman" w:hAnsi="Times New Roman"/>
          <w:b w:val="0"/>
          <w:sz w:val="22"/>
          <w:szCs w:val="22"/>
        </w:rPr>
        <w:t xml:space="preserve"> LTM, </w:t>
      </w:r>
      <w:r w:rsidRPr="00136319">
        <w:rPr>
          <w:rFonts w:ascii="Times New Roman" w:hAnsi="Times New Roman"/>
          <w:b w:val="0"/>
          <w:sz w:val="22"/>
          <w:szCs w:val="22"/>
        </w:rPr>
        <w:t>resources (e.g., RACH, configured grant) for the target cell are allocated in the RRC reconfiguration message</w:t>
      </w:r>
      <w:r w:rsidR="00DA1C0D" w:rsidRPr="00136319">
        <w:rPr>
          <w:rFonts w:ascii="Times New Roman" w:hAnsi="Times New Roman"/>
          <w:b w:val="0"/>
          <w:sz w:val="22"/>
          <w:szCs w:val="22"/>
        </w:rPr>
        <w:t>s</w:t>
      </w:r>
      <w:r w:rsidRPr="00136319">
        <w:rPr>
          <w:rFonts w:ascii="Times New Roman" w:hAnsi="Times New Roman"/>
          <w:b w:val="0"/>
          <w:sz w:val="22"/>
          <w:szCs w:val="22"/>
        </w:rPr>
        <w:t>.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both intra-CU and 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59EF64D7" w14:textId="2DBF62D3" w:rsidR="00136319" w:rsidRP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 xml:space="preserve">In the current LTM procedure, the resources (e.g., RACH, configured grant) for the target cell are allocated in the RRC reconfiguration message (Step 2 of Figure </w:t>
      </w:r>
      <w:r w:rsidR="00BE3BED">
        <w:rPr>
          <w:rFonts w:ascii="Times New Roman" w:hAnsi="Times New Roman"/>
          <w:b w:val="0"/>
          <w:bCs/>
          <w:sz w:val="22"/>
          <w:szCs w:val="22"/>
        </w:rPr>
        <w:t>4</w:t>
      </w:r>
      <w:r w:rsidR="00CD4517">
        <w:rPr>
          <w:rFonts w:ascii="Times New Roman" w:hAnsi="Times New Roman"/>
          <w:b w:val="0"/>
          <w:bCs/>
          <w:sz w:val="22"/>
          <w:szCs w:val="22"/>
        </w:rPr>
        <w:t xml:space="preserve"> below</w:t>
      </w:r>
      <w:r w:rsidRPr="00136319">
        <w:rPr>
          <w:rFonts w:ascii="Times New Roman" w:hAnsi="Times New Roman"/>
          <w:b w:val="0"/>
          <w:bCs/>
          <w:sz w:val="22"/>
          <w:szCs w:val="22"/>
        </w:rPr>
        <w:t xml:space="preserve">). For example, in order </w:t>
      </w:r>
      <w:r w:rsidR="002A63BE">
        <w:rPr>
          <w:rFonts w:ascii="Times New Roman" w:hAnsi="Times New Roman"/>
          <w:b w:val="0"/>
          <w:bCs/>
          <w:sz w:val="22"/>
          <w:szCs w:val="22"/>
        </w:rPr>
        <w:t xml:space="preserve">for </w:t>
      </w:r>
      <w:r w:rsidRPr="00136319">
        <w:rPr>
          <w:rFonts w:ascii="Times New Roman" w:hAnsi="Times New Roman"/>
          <w:b w:val="0"/>
          <w:bCs/>
          <w:sz w:val="22"/>
          <w:szCs w:val="22"/>
        </w:rPr>
        <w:t>a UE to switch to the target cell, the UE should transmit RACH to the target cell and th</w:t>
      </w:r>
      <w:r w:rsidR="002A63BE">
        <w:rPr>
          <w:rFonts w:ascii="Times New Roman" w:hAnsi="Times New Roman"/>
          <w:b w:val="0"/>
          <w:bCs/>
          <w:sz w:val="22"/>
          <w:szCs w:val="22"/>
        </w:rPr>
        <w:t>ese</w:t>
      </w:r>
      <w:r w:rsidRPr="00136319">
        <w:rPr>
          <w:rFonts w:ascii="Times New Roman" w:hAnsi="Times New Roman"/>
          <w:b w:val="0"/>
          <w:bCs/>
          <w:sz w:val="22"/>
          <w:szCs w:val="22"/>
        </w:rPr>
        <w:t xml:space="preserve"> RACH resources can be pre-allocated based on contention-free random-access </w:t>
      </w:r>
      <w:r w:rsidR="002A63BE">
        <w:rPr>
          <w:rFonts w:ascii="Times New Roman" w:hAnsi="Times New Roman"/>
          <w:b w:val="0"/>
          <w:bCs/>
          <w:sz w:val="22"/>
          <w:szCs w:val="22"/>
        </w:rPr>
        <w:t>(CFRA)</w:t>
      </w:r>
      <w:r w:rsidRPr="00136319">
        <w:rPr>
          <w:rFonts w:ascii="Times New Roman" w:hAnsi="Times New Roman"/>
          <w:b w:val="0"/>
          <w:bCs/>
          <w:sz w:val="22"/>
          <w:szCs w:val="22"/>
        </w:rPr>
        <w:t xml:space="preserve"> to determine the timing advance. Otherwise, the UE should apply contention-based RACH transmission </w:t>
      </w:r>
      <w:r w:rsidR="002A63BE">
        <w:rPr>
          <w:rFonts w:ascii="Times New Roman" w:hAnsi="Times New Roman"/>
          <w:b w:val="0"/>
          <w:bCs/>
          <w:sz w:val="22"/>
          <w:szCs w:val="22"/>
        </w:rPr>
        <w:t>(CBRA)</w:t>
      </w:r>
      <w:r w:rsidRPr="00136319">
        <w:rPr>
          <w:rFonts w:ascii="Times New Roman" w:hAnsi="Times New Roman"/>
          <w:b w:val="0"/>
          <w:bCs/>
          <w:sz w:val="22"/>
          <w:szCs w:val="22"/>
        </w:rPr>
        <w:t xml:space="preserve"> to determine the timing advance.</w:t>
      </w:r>
    </w:p>
    <w:p w14:paraId="08BE607D" w14:textId="6B73B2B2" w:rsid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In addition, for RACH-less where the UE knows the timing advance</w:t>
      </w:r>
      <w:r w:rsidR="00363933">
        <w:rPr>
          <w:rFonts w:ascii="Times New Roman" w:hAnsi="Times New Roman"/>
          <w:b w:val="0"/>
          <w:bCs/>
          <w:sz w:val="22"/>
          <w:szCs w:val="22"/>
        </w:rPr>
        <w:t xml:space="preserve">, </w:t>
      </w:r>
      <w:r w:rsidRPr="00136319">
        <w:rPr>
          <w:rFonts w:ascii="Times New Roman" w:hAnsi="Times New Roman"/>
          <w:b w:val="0"/>
          <w:bCs/>
          <w:sz w:val="22"/>
          <w:szCs w:val="22"/>
        </w:rPr>
        <w:t>e.g., small cells where TA=0 or the UE derives the TA based on timing difference of the serving cell and the target cell, the UE applies configured grant (CG) resources to transmit the first message (e.g., data) to indicate its arrival at the target cell</w:t>
      </w:r>
      <w:r w:rsidR="00B44E1D">
        <w:rPr>
          <w:rFonts w:ascii="Times New Roman" w:hAnsi="Times New Roman"/>
          <w:b w:val="0"/>
          <w:bCs/>
          <w:sz w:val="22"/>
          <w:szCs w:val="22"/>
        </w:rPr>
        <w:t xml:space="preserve"> where the </w:t>
      </w:r>
      <w:r w:rsidRPr="00136319">
        <w:rPr>
          <w:rFonts w:ascii="Times New Roman" w:hAnsi="Times New Roman"/>
          <w:b w:val="0"/>
          <w:bCs/>
          <w:sz w:val="22"/>
          <w:szCs w:val="22"/>
        </w:rPr>
        <w:t xml:space="preserve">CG resources are pre-allocated for each target cell in step 2 (Figure </w:t>
      </w:r>
      <w:r w:rsidR="00BE3BED">
        <w:rPr>
          <w:rFonts w:ascii="Times New Roman" w:hAnsi="Times New Roman"/>
          <w:b w:val="0"/>
          <w:bCs/>
          <w:sz w:val="22"/>
          <w:szCs w:val="22"/>
        </w:rPr>
        <w:t>4</w:t>
      </w:r>
      <w:r w:rsidRPr="00136319">
        <w:rPr>
          <w:rFonts w:ascii="Times New Roman" w:hAnsi="Times New Roman"/>
          <w:b w:val="0"/>
          <w:bCs/>
          <w:sz w:val="22"/>
          <w:szCs w:val="22"/>
        </w:rPr>
        <w:t>).</w:t>
      </w:r>
    </w:p>
    <w:p w14:paraId="7A81FD67" w14:textId="5BD60F1C" w:rsidR="00773379" w:rsidRDefault="00773379" w:rsidP="00ED0D8C">
      <w:pPr>
        <w:pStyle w:val="TF"/>
        <w:spacing w:line="360" w:lineRule="auto"/>
        <w:rPr>
          <w:rFonts w:ascii="Times New Roman" w:hAnsi="Times New Roman"/>
          <w:b w:val="0"/>
          <w:bCs/>
          <w:sz w:val="22"/>
          <w:szCs w:val="22"/>
        </w:rPr>
      </w:pPr>
      <w:r w:rsidRPr="00773379">
        <w:rPr>
          <w:noProof/>
        </w:rPr>
        <w:drawing>
          <wp:inline distT="0" distB="0" distL="0" distR="0" wp14:anchorId="0A621C10" wp14:editId="0BE8F7AA">
            <wp:extent cx="4720166" cy="4631055"/>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24201" cy="4635014"/>
                    </a:xfrm>
                    <a:prstGeom prst="rect">
                      <a:avLst/>
                    </a:prstGeom>
                    <a:noFill/>
                    <a:ln>
                      <a:noFill/>
                    </a:ln>
                  </pic:spPr>
                </pic:pic>
              </a:graphicData>
            </a:graphic>
          </wp:inline>
        </w:drawing>
      </w:r>
    </w:p>
    <w:p w14:paraId="395E7E0C" w14:textId="7CC114A1"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BE3BED">
        <w:rPr>
          <w:rFonts w:ascii="Times New Roman" w:hAnsi="Times New Roman"/>
        </w:rPr>
        <w:t>4</w:t>
      </w:r>
      <w:r w:rsidRPr="000F58C2">
        <w:rPr>
          <w:rFonts w:ascii="Times New Roman" w:hAnsi="Times New Roman"/>
        </w:rPr>
        <w:t>. Rel-18 LTM procedure (Figure 9.2.3.5.2-1. Signalling procedure for LTM) [2]</w:t>
      </w:r>
    </w:p>
    <w:p w14:paraId="7E0ED05D" w14:textId="2B4DA31B" w:rsidR="00136319" w:rsidRPr="005F0198" w:rsidRDefault="009237EB" w:rsidP="00BB1B5D">
      <w:pPr>
        <w:pStyle w:val="TF"/>
        <w:spacing w:line="360" w:lineRule="auto"/>
        <w:jc w:val="both"/>
        <w:rPr>
          <w:rFonts w:asciiTheme="minorHAnsi" w:hAnsiTheme="minorHAnsi" w:cstheme="minorHAnsi"/>
          <w:b w:val="0"/>
          <w:sz w:val="22"/>
          <w:szCs w:val="22"/>
        </w:rPr>
      </w:pPr>
      <w:r>
        <w:rPr>
          <w:rFonts w:ascii="Times New Roman" w:hAnsi="Times New Roman"/>
          <w:b w:val="0"/>
          <w:sz w:val="22"/>
          <w:szCs w:val="22"/>
          <w:lang w:eastAsia="en-US"/>
        </w:rPr>
        <w:lastRenderedPageBreak/>
        <w:t xml:space="preserve">In order </w:t>
      </w:r>
      <w:r w:rsidR="00136319" w:rsidRPr="009237EB">
        <w:rPr>
          <w:rFonts w:ascii="Times New Roman" w:hAnsi="Times New Roman"/>
          <w:b w:val="0"/>
          <w:bCs/>
          <w:sz w:val="22"/>
          <w:szCs w:val="22"/>
        </w:rPr>
        <w:t xml:space="preserve">to minimize the resource consumption, the resources </w:t>
      </w:r>
      <w:r w:rsidR="00171A72">
        <w:rPr>
          <w:rFonts w:ascii="Times New Roman" w:hAnsi="Times New Roman"/>
          <w:b w:val="0"/>
          <w:bCs/>
          <w:sz w:val="22"/>
          <w:szCs w:val="22"/>
        </w:rPr>
        <w:t xml:space="preserve">that </w:t>
      </w:r>
      <w:r w:rsidR="00136319" w:rsidRPr="009237EB">
        <w:rPr>
          <w:rFonts w:ascii="Times New Roman" w:hAnsi="Times New Roman"/>
          <w:b w:val="0"/>
          <w:bCs/>
          <w:sz w:val="22"/>
          <w:szCs w:val="22"/>
        </w:rPr>
        <w:t xml:space="preserve">are allocated </w:t>
      </w:r>
      <w:r w:rsidR="001D235A">
        <w:rPr>
          <w:rFonts w:ascii="Times New Roman" w:hAnsi="Times New Roman"/>
          <w:b w:val="0"/>
          <w:bCs/>
          <w:sz w:val="22"/>
          <w:szCs w:val="22"/>
        </w:rPr>
        <w:t>in step</w:t>
      </w:r>
      <w:r w:rsidR="00BB321A">
        <w:rPr>
          <w:rFonts w:ascii="Times New Roman" w:hAnsi="Times New Roman"/>
          <w:b w:val="0"/>
          <w:bCs/>
          <w:sz w:val="22"/>
          <w:szCs w:val="22"/>
        </w:rPr>
        <w:t xml:space="preserve"> 2 can be deac</w:t>
      </w:r>
      <w:r w:rsidR="006C2DF5">
        <w:rPr>
          <w:rFonts w:ascii="Times New Roman" w:hAnsi="Times New Roman"/>
          <w:b w:val="0"/>
          <w:bCs/>
          <w:sz w:val="22"/>
          <w:szCs w:val="22"/>
        </w:rPr>
        <w:t xml:space="preserve">tivated by default, and then when the serving cell </w:t>
      </w:r>
      <w:r w:rsidR="00F04412">
        <w:rPr>
          <w:rFonts w:ascii="Times New Roman" w:hAnsi="Times New Roman"/>
          <w:b w:val="0"/>
          <w:bCs/>
          <w:sz w:val="22"/>
          <w:szCs w:val="22"/>
        </w:rPr>
        <w:t xml:space="preserve">receives L1 measurement report and </w:t>
      </w:r>
      <w:r w:rsidR="000E0660">
        <w:rPr>
          <w:rFonts w:ascii="Times New Roman" w:hAnsi="Times New Roman"/>
          <w:b w:val="0"/>
          <w:bCs/>
          <w:sz w:val="22"/>
          <w:szCs w:val="22"/>
        </w:rPr>
        <w:t xml:space="preserve">makes </w:t>
      </w:r>
      <w:r w:rsidR="00E30DC1">
        <w:rPr>
          <w:rFonts w:ascii="Times New Roman" w:hAnsi="Times New Roman"/>
          <w:b w:val="0"/>
          <w:bCs/>
          <w:sz w:val="22"/>
          <w:szCs w:val="22"/>
        </w:rPr>
        <w:t>the</w:t>
      </w:r>
      <w:r w:rsidR="000E0660">
        <w:rPr>
          <w:rFonts w:ascii="Times New Roman" w:hAnsi="Times New Roman"/>
          <w:b w:val="0"/>
          <w:bCs/>
          <w:sz w:val="22"/>
          <w:szCs w:val="22"/>
        </w:rPr>
        <w:t xml:space="preserve"> decision </w:t>
      </w:r>
      <w:r w:rsidR="00F04412">
        <w:rPr>
          <w:rFonts w:ascii="Times New Roman" w:hAnsi="Times New Roman"/>
          <w:b w:val="0"/>
          <w:bCs/>
          <w:sz w:val="22"/>
          <w:szCs w:val="22"/>
        </w:rPr>
        <w:t xml:space="preserve">to </w:t>
      </w:r>
      <w:r w:rsidR="00AB4D69">
        <w:rPr>
          <w:rFonts w:ascii="Times New Roman" w:hAnsi="Times New Roman"/>
          <w:b w:val="0"/>
          <w:bCs/>
          <w:sz w:val="22"/>
          <w:szCs w:val="22"/>
        </w:rPr>
        <w:t>issue the LTM command</w:t>
      </w:r>
      <w:r w:rsidR="004A6E58">
        <w:rPr>
          <w:rFonts w:ascii="Times New Roman" w:hAnsi="Times New Roman"/>
          <w:b w:val="0"/>
          <w:bCs/>
          <w:sz w:val="22"/>
          <w:szCs w:val="22"/>
        </w:rPr>
        <w:t xml:space="preserve"> for a target cell</w:t>
      </w:r>
      <w:r w:rsidR="00D34DDF">
        <w:rPr>
          <w:rFonts w:ascii="Times New Roman" w:hAnsi="Times New Roman"/>
          <w:b w:val="0"/>
          <w:bCs/>
          <w:sz w:val="22"/>
          <w:szCs w:val="22"/>
        </w:rPr>
        <w:t xml:space="preserve"> (for example </w:t>
      </w:r>
      <w:r w:rsidR="00D34DDF" w:rsidRPr="001A512B">
        <w:rPr>
          <w:rFonts w:ascii="Times New Roman" w:hAnsi="Times New Roman"/>
          <w:b w:val="0"/>
          <w:bCs/>
          <w:i/>
          <w:iCs/>
          <w:sz w:val="22"/>
          <w:szCs w:val="22"/>
        </w:rPr>
        <w:t>index 1</w:t>
      </w:r>
      <w:r w:rsidR="00D34DDF">
        <w:rPr>
          <w:rFonts w:ascii="Times New Roman" w:hAnsi="Times New Roman"/>
          <w:b w:val="0"/>
          <w:bCs/>
          <w:sz w:val="22"/>
          <w:szCs w:val="22"/>
        </w:rPr>
        <w:t>)</w:t>
      </w:r>
      <w:r w:rsidR="006F1779">
        <w:rPr>
          <w:rFonts w:ascii="Times New Roman" w:hAnsi="Times New Roman"/>
          <w:b w:val="0"/>
          <w:bCs/>
          <w:sz w:val="22"/>
          <w:szCs w:val="22"/>
        </w:rPr>
        <w:t xml:space="preserve">, the </w:t>
      </w:r>
      <w:r w:rsidR="006F1779" w:rsidRPr="009237EB">
        <w:rPr>
          <w:rFonts w:ascii="Times New Roman" w:hAnsi="Times New Roman"/>
          <w:b w:val="0"/>
          <w:bCs/>
          <w:sz w:val="22"/>
          <w:szCs w:val="22"/>
        </w:rPr>
        <w:t>resources</w:t>
      </w:r>
      <w:r w:rsidR="007D3113">
        <w:rPr>
          <w:rFonts w:ascii="Times New Roman" w:hAnsi="Times New Roman"/>
          <w:b w:val="0"/>
          <w:bCs/>
          <w:sz w:val="22"/>
          <w:szCs w:val="22"/>
        </w:rPr>
        <w:t xml:space="preserve"> a</w:t>
      </w:r>
      <w:r w:rsidR="006F1779">
        <w:rPr>
          <w:rFonts w:ascii="Times New Roman" w:hAnsi="Times New Roman"/>
          <w:b w:val="0"/>
          <w:bCs/>
          <w:sz w:val="22"/>
          <w:szCs w:val="22"/>
        </w:rPr>
        <w:t xml:space="preserve">re activated </w:t>
      </w:r>
      <w:r w:rsidR="000446D9">
        <w:rPr>
          <w:rFonts w:ascii="Times New Roman" w:hAnsi="Times New Roman"/>
          <w:b w:val="0"/>
          <w:bCs/>
          <w:sz w:val="22"/>
          <w:szCs w:val="22"/>
        </w:rPr>
        <w:t xml:space="preserve">only </w:t>
      </w:r>
      <w:r w:rsidR="006F1779">
        <w:rPr>
          <w:rFonts w:ascii="Times New Roman" w:hAnsi="Times New Roman"/>
          <w:b w:val="0"/>
          <w:bCs/>
          <w:sz w:val="22"/>
          <w:szCs w:val="22"/>
        </w:rPr>
        <w:t>for th</w:t>
      </w:r>
      <w:r w:rsidR="00D34DDF">
        <w:rPr>
          <w:rFonts w:ascii="Times New Roman" w:hAnsi="Times New Roman"/>
          <w:b w:val="0"/>
          <w:bCs/>
          <w:sz w:val="22"/>
          <w:szCs w:val="22"/>
        </w:rPr>
        <w:t>at target cell (</w:t>
      </w:r>
      <w:r w:rsidR="00D34DDF" w:rsidRPr="003635F4">
        <w:rPr>
          <w:rFonts w:ascii="Times New Roman" w:hAnsi="Times New Roman"/>
          <w:b w:val="0"/>
          <w:bCs/>
          <w:i/>
          <w:iCs/>
          <w:sz w:val="22"/>
          <w:szCs w:val="22"/>
        </w:rPr>
        <w:t>index 1</w:t>
      </w:r>
      <w:r w:rsidR="00D34DDF">
        <w:rPr>
          <w:rFonts w:ascii="Times New Roman" w:hAnsi="Times New Roman"/>
          <w:b w:val="0"/>
          <w:bCs/>
          <w:sz w:val="22"/>
          <w:szCs w:val="22"/>
        </w:rPr>
        <w:t>)</w:t>
      </w:r>
      <w:r w:rsidR="00A74B16">
        <w:rPr>
          <w:rFonts w:ascii="Times New Roman" w:hAnsi="Times New Roman"/>
          <w:b w:val="0"/>
          <w:bCs/>
          <w:sz w:val="22"/>
          <w:szCs w:val="22"/>
        </w:rPr>
        <w:t xml:space="preserve">. This means that activation message should be sent </w:t>
      </w:r>
      <w:r w:rsidR="00CD4864">
        <w:rPr>
          <w:rFonts w:ascii="Times New Roman" w:hAnsi="Times New Roman"/>
          <w:b w:val="0"/>
          <w:bCs/>
          <w:sz w:val="22"/>
          <w:szCs w:val="22"/>
        </w:rPr>
        <w:t xml:space="preserve">from the serving cell </w:t>
      </w:r>
      <w:r w:rsidR="00A74B16">
        <w:rPr>
          <w:rFonts w:ascii="Times New Roman" w:hAnsi="Times New Roman"/>
          <w:b w:val="0"/>
          <w:bCs/>
          <w:sz w:val="22"/>
          <w:szCs w:val="22"/>
        </w:rPr>
        <w:t xml:space="preserve">to the </w:t>
      </w:r>
      <w:r w:rsidR="00600B1D">
        <w:rPr>
          <w:rFonts w:ascii="Times New Roman" w:hAnsi="Times New Roman"/>
          <w:b w:val="0"/>
          <w:bCs/>
          <w:sz w:val="22"/>
          <w:szCs w:val="22"/>
        </w:rPr>
        <w:t xml:space="preserve">decided </w:t>
      </w:r>
      <w:r w:rsidR="00A74B16">
        <w:rPr>
          <w:rFonts w:ascii="Times New Roman" w:hAnsi="Times New Roman"/>
          <w:b w:val="0"/>
          <w:bCs/>
          <w:sz w:val="22"/>
          <w:szCs w:val="22"/>
        </w:rPr>
        <w:t>target cell.</w:t>
      </w:r>
      <w:r w:rsidR="003635F4">
        <w:rPr>
          <w:rFonts w:ascii="Times New Roman" w:hAnsi="Times New Roman"/>
          <w:b w:val="0"/>
          <w:bCs/>
          <w:sz w:val="22"/>
          <w:szCs w:val="22"/>
        </w:rPr>
        <w:t xml:space="preserve"> </w:t>
      </w:r>
    </w:p>
    <w:p w14:paraId="76450264" w14:textId="33B5DA1B" w:rsidR="00156D8F" w:rsidRPr="008C6AAB" w:rsidRDefault="00156D8F" w:rsidP="00156D8F">
      <w:pPr>
        <w:pStyle w:val="TF"/>
        <w:overflowPunct/>
        <w:autoSpaceDE/>
        <w:autoSpaceDN/>
        <w:adjustRightInd/>
        <w:spacing w:line="360" w:lineRule="auto"/>
        <w:jc w:val="both"/>
        <w:textAlignment w:val="auto"/>
        <w:rPr>
          <w:rFonts w:ascii="Times New Roman" w:hAnsi="Times New Roman"/>
          <w:bCs/>
          <w:sz w:val="22"/>
          <w:szCs w:val="22"/>
          <w:lang w:eastAsia="en-US"/>
        </w:rPr>
      </w:pPr>
      <w:r w:rsidRPr="008C6AAB">
        <w:rPr>
          <w:rFonts w:ascii="Times New Roman" w:eastAsia="MS Mincho" w:hAnsi="Times New Roman"/>
          <w:bCs/>
          <w:sz w:val="22"/>
          <w:szCs w:val="22"/>
          <w:lang w:val="en-US"/>
        </w:rPr>
        <w:t xml:space="preserve">Proposal 2: RAN2 to discuss how </w:t>
      </w:r>
      <w:r w:rsidR="00AC3C6B" w:rsidRPr="008C6AAB">
        <w:rPr>
          <w:rFonts w:ascii="Times New Roman" w:eastAsia="MS Mincho" w:hAnsi="Times New Roman"/>
          <w:bCs/>
          <w:sz w:val="22"/>
          <w:szCs w:val="22"/>
          <w:lang w:val="en-US"/>
        </w:rPr>
        <w:t xml:space="preserve">minimize the resource consumption </w:t>
      </w:r>
      <w:r w:rsidR="00E56262" w:rsidRPr="008C6AAB">
        <w:rPr>
          <w:rFonts w:ascii="Times New Roman" w:hAnsi="Times New Roman"/>
          <w:bCs/>
          <w:sz w:val="22"/>
          <w:szCs w:val="22"/>
        </w:rPr>
        <w:t xml:space="preserve">(e.g., RACH, configured grant)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3EAFA73E" w14:textId="77777777" w:rsidR="008D585A" w:rsidRDefault="008D585A" w:rsidP="0086608E">
      <w:pPr>
        <w:jc w:val="both"/>
        <w:rPr>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t>Conclusions</w:t>
      </w:r>
    </w:p>
    <w:p w14:paraId="1A96B048" w14:textId="06F56ABE" w:rsidR="003B7B4A" w:rsidRPr="00B05827" w:rsidRDefault="007C5F58" w:rsidP="00B05827">
      <w:pPr>
        <w:pStyle w:val="Comments"/>
        <w:jc w:val="both"/>
        <w:rPr>
          <w:rFonts w:ascii="Times New Roman" w:eastAsia="Times New Roman" w:hAnsi="Times New Roman"/>
          <w:i w:val="0"/>
          <w:iCs/>
          <w:noProof w:val="0"/>
          <w:sz w:val="22"/>
          <w:szCs w:val="22"/>
          <w:lang w:eastAsia="ja-JP"/>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B7B4A" w:rsidRPr="00B05827">
        <w:rPr>
          <w:rFonts w:ascii="Times New Roman" w:eastAsia="Times New Roman" w:hAnsi="Times New Roman"/>
          <w:i w:val="0"/>
          <w:iCs/>
          <w:noProof w:val="0"/>
          <w:sz w:val="22"/>
          <w:szCs w:val="22"/>
          <w:lang w:eastAsia="ja-JP"/>
        </w:rPr>
        <w:t>how to support the LTM for inter-CU</w:t>
      </w:r>
      <w:r w:rsidR="003C2DE7" w:rsidRPr="00B05827">
        <w:rPr>
          <w:rFonts w:ascii="Times New Roman" w:eastAsia="Times New Roman" w:hAnsi="Times New Roman"/>
          <w:i w:val="0"/>
          <w:iCs/>
          <w:noProof w:val="0"/>
          <w:sz w:val="22"/>
          <w:szCs w:val="22"/>
          <w:lang w:eastAsia="ja-JP"/>
        </w:rPr>
        <w:t>,</w:t>
      </w:r>
      <w:r w:rsidR="003B7B4A" w:rsidRPr="00B05827">
        <w:rPr>
          <w:rFonts w:ascii="Times New Roman" w:eastAsia="Times New Roman" w:hAnsi="Times New Roman"/>
          <w:i w:val="0"/>
          <w:iCs/>
          <w:noProof w:val="0"/>
          <w:sz w:val="22"/>
          <w:szCs w:val="22"/>
          <w:lang w:eastAsia="ja-JP"/>
        </w:rPr>
        <w:t xml:space="preserve"> </w:t>
      </w:r>
      <w:r w:rsidR="003C2DE7" w:rsidRPr="00B05827">
        <w:rPr>
          <w:rFonts w:ascii="Times New Roman" w:eastAsia="Times New Roman" w:hAnsi="Times New Roman"/>
          <w:i w:val="0"/>
          <w:iCs/>
          <w:noProof w:val="0"/>
          <w:sz w:val="22"/>
          <w:szCs w:val="22"/>
          <w:lang w:eastAsia="ja-JP"/>
        </w:rPr>
        <w:t xml:space="preserve">and how to reduce the resource consumption </w:t>
      </w:r>
      <w:r w:rsidR="003C2DE7" w:rsidRPr="00B05827">
        <w:rPr>
          <w:rFonts w:ascii="Times New Roman" w:hAnsi="Times New Roman"/>
          <w:bCs/>
          <w:i w:val="0"/>
          <w:iCs/>
          <w:sz w:val="22"/>
          <w:szCs w:val="22"/>
        </w:rPr>
        <w:t xml:space="preserve">(e.g., RACH, configured grant) 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3C2DE7" w:rsidRPr="00B05827">
        <w:rPr>
          <w:rFonts w:ascii="Times New Roman" w:hAnsi="Times New Roman"/>
          <w:bCs/>
          <w:i w:val="0"/>
          <w:iCs/>
          <w:sz w:val="22"/>
          <w:szCs w:val="22"/>
        </w:rPr>
        <w:t xml:space="preserve">both intra-CU and </w:t>
      </w:r>
      <w:r w:rsidR="00B05827" w:rsidRPr="00B05827">
        <w:rPr>
          <w:rFonts w:ascii="Times New Roman" w:hAnsi="Times New Roman"/>
          <w:bCs/>
          <w:i w:val="0"/>
          <w:iCs/>
          <w:sz w:val="22"/>
          <w:szCs w:val="22"/>
        </w:rPr>
        <w:t>inter-CU scenarios. We have the following proposals.</w:t>
      </w:r>
    </w:p>
    <w:p w14:paraId="65CA785A" w14:textId="21F588D5" w:rsidR="00D24C65" w:rsidRPr="00D24C65" w:rsidRDefault="00D24C65" w:rsidP="00D24C65">
      <w:pPr>
        <w:pStyle w:val="Comments"/>
        <w:rPr>
          <w:rFonts w:ascii="Times New Roman" w:hAnsi="Times New Roman"/>
          <w:i w:val="0"/>
          <w:iCs/>
          <w:sz w:val="22"/>
          <w:szCs w:val="22"/>
          <w:lang w:val="en-US"/>
        </w:rPr>
      </w:pPr>
    </w:p>
    <w:p w14:paraId="45CD1843" w14:textId="0202714C"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r w:rsidRPr="00EA6661">
        <w:rPr>
          <w:rFonts w:ascii="Times New Roman" w:eastAsia="MS Mincho" w:hAnsi="Times New Roman"/>
          <w:bCs/>
          <w:sz w:val="22"/>
          <w:szCs w:val="22"/>
          <w:lang w:val="en-US"/>
        </w:rPr>
        <w:t xml:space="preserve">Proposal 1: RAN2 to discuss how reduce </w:t>
      </w:r>
      <w:r w:rsidRPr="00EA6661">
        <w:rPr>
          <w:rFonts w:ascii="Times New Roman" w:hAnsi="Times New Roman"/>
          <w:bCs/>
          <w:sz w:val="22"/>
          <w:szCs w:val="22"/>
          <w:lang w:eastAsia="en-US"/>
        </w:rPr>
        <w:t xml:space="preserve">data loss due to increased number of ping-pongs between </w:t>
      </w:r>
      <w:r w:rsidR="00562112">
        <w:rPr>
          <w:rFonts w:ascii="Times New Roman" w:hAnsi="Times New Roman"/>
          <w:bCs/>
          <w:sz w:val="22"/>
          <w:szCs w:val="22"/>
          <w:lang w:eastAsia="en-US"/>
        </w:rPr>
        <w:t xml:space="preserve">the </w:t>
      </w:r>
      <w:r w:rsidRPr="00EA6661">
        <w:rPr>
          <w:rFonts w:ascii="Times New Roman" w:hAnsi="Times New Roman"/>
          <w:bCs/>
          <w:sz w:val="22"/>
          <w:szCs w:val="22"/>
          <w:lang w:eastAsia="en-US"/>
        </w:rPr>
        <w:t xml:space="preserve">source and </w:t>
      </w:r>
      <w:r w:rsidR="00562112">
        <w:rPr>
          <w:rFonts w:ascii="Times New Roman" w:eastAsia="MS Mincho" w:hAnsi="Times New Roman"/>
          <w:bCs/>
          <w:sz w:val="22"/>
          <w:szCs w:val="22"/>
          <w:lang w:val="en-US"/>
        </w:rPr>
        <w:t xml:space="preserve">candidate </w:t>
      </w:r>
      <w:r w:rsidRPr="00EA6661">
        <w:rPr>
          <w:rFonts w:ascii="Times New Roman" w:hAnsi="Times New Roman"/>
          <w:bCs/>
          <w:sz w:val="22"/>
          <w:szCs w:val="22"/>
          <w:lang w:eastAsia="en-US"/>
        </w:rPr>
        <w:t xml:space="preserve">target cells. </w:t>
      </w:r>
    </w:p>
    <w:p w14:paraId="5B42B001" w14:textId="217A0917"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2: RAN2 to discuss how minimize the resource consumption </w:t>
      </w:r>
      <w:r w:rsidRPr="008C6AAB">
        <w:rPr>
          <w:rFonts w:ascii="Times New Roman" w:hAnsi="Times New Roman"/>
          <w:bCs/>
          <w:sz w:val="22"/>
          <w:szCs w:val="22"/>
        </w:rPr>
        <w:t xml:space="preserve">(e.g., RACH, configured grant) </w:t>
      </w:r>
      <w:r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 xml:space="preserve">candidate </w:t>
      </w:r>
      <w:r w:rsidRPr="008C6AAB">
        <w:rPr>
          <w:rFonts w:ascii="Times New Roman" w:hAnsi="Times New Roman"/>
          <w:bCs/>
          <w:sz w:val="22"/>
          <w:szCs w:val="22"/>
          <w:lang w:eastAsia="en-US"/>
        </w:rPr>
        <w:t>target cells</w:t>
      </w:r>
      <w:r w:rsidRPr="008C6AAB">
        <w:rPr>
          <w:rFonts w:ascii="Times New Roman" w:hAnsi="Times New Roman"/>
          <w:bCs/>
          <w:sz w:val="22"/>
          <w:szCs w:val="22"/>
        </w:rPr>
        <w:t>.</w:t>
      </w:r>
    </w:p>
    <w:p w14:paraId="7D612BE0" w14:textId="77777777" w:rsidR="00A06CF2" w:rsidRPr="008C6AAB"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77777777" w:rsidR="00A07D9D" w:rsidRPr="00A07D9D" w:rsidRDefault="002D400C" w:rsidP="00A07D9D">
      <w:pPr>
        <w:pStyle w:val="CRCoverPage"/>
        <w:tabs>
          <w:tab w:val="right" w:pos="9639"/>
        </w:tabs>
        <w:spacing w:after="0"/>
        <w:rPr>
          <w:rFonts w:ascii="Times New Roman" w:eastAsia="Batang" w:hAnsi="Times New Roman"/>
          <w:lang w:eastAsia="zh-CN"/>
        </w:rPr>
      </w:pPr>
      <w:r w:rsidRPr="00A07D9D">
        <w:rPr>
          <w:rFonts w:ascii="Times New Roman" w:hAnsi="Times New Roman"/>
        </w:rPr>
        <w:t xml:space="preserve">[1] </w:t>
      </w:r>
      <w:r w:rsidR="00350B7C" w:rsidRPr="00A07D9D">
        <w:rPr>
          <w:rFonts w:ascii="Times New Roman" w:hAnsi="Times New Roman"/>
          <w:noProof/>
        </w:rPr>
        <w:t>RP-234036</w:t>
      </w:r>
      <w:r w:rsidRPr="00A07D9D">
        <w:rPr>
          <w:rFonts w:ascii="Times New Roman" w:hAnsi="Times New Roman"/>
          <w:noProof/>
        </w:rPr>
        <w:t xml:space="preserve">, </w:t>
      </w:r>
      <w:r w:rsidR="00613108" w:rsidRPr="00A07D9D">
        <w:rPr>
          <w:rFonts w:ascii="Times New Roman" w:hAnsi="Times New Roman"/>
          <w:noProof/>
        </w:rPr>
        <w:t>“</w:t>
      </w:r>
      <w:r w:rsidR="00087E40" w:rsidRPr="00A07D9D">
        <w:rPr>
          <w:rFonts w:ascii="Times New Roman" w:eastAsia="Batang" w:hAnsi="Times New Roman"/>
          <w:lang w:eastAsia="zh-CN"/>
        </w:rPr>
        <w:t>New WID: NR mobility enhancements Phase 4</w:t>
      </w:r>
      <w:r w:rsidR="00ED3DC2" w:rsidRPr="00A07D9D">
        <w:rPr>
          <w:rFonts w:ascii="Times New Roman" w:eastAsia="Batang" w:hAnsi="Times New Roman"/>
          <w:lang w:eastAsia="zh-CN"/>
        </w:rPr>
        <w:t>,</w:t>
      </w:r>
      <w:r w:rsidR="00613108" w:rsidRPr="00A07D9D">
        <w:rPr>
          <w:rFonts w:ascii="Times New Roman" w:eastAsia="Batang" w:hAnsi="Times New Roman"/>
          <w:lang w:eastAsia="zh-CN"/>
        </w:rPr>
        <w:t>”</w:t>
      </w:r>
      <w:r w:rsidRPr="00A07D9D">
        <w:rPr>
          <w:rFonts w:ascii="Times New Roman" w:eastAsia="Batang" w:hAnsi="Times New Roman"/>
          <w:lang w:eastAsia="zh-CN"/>
        </w:rPr>
        <w:t xml:space="preserve"> RAN</w:t>
      </w:r>
      <w:r w:rsidR="00921527" w:rsidRPr="00A07D9D">
        <w:rPr>
          <w:rFonts w:ascii="Times New Roman" w:hAnsi="Times New Roman"/>
          <w:noProof/>
        </w:rPr>
        <w:t>#102</w:t>
      </w:r>
      <w:r w:rsidR="007061E9" w:rsidRPr="00A07D9D">
        <w:rPr>
          <w:rFonts w:ascii="Times New Roman" w:eastAsia="Batang" w:hAnsi="Times New Roman"/>
          <w:lang w:eastAsia="zh-CN"/>
        </w:rPr>
        <w:t>.</w:t>
      </w:r>
    </w:p>
    <w:p w14:paraId="6D9D9224" w14:textId="40B68417" w:rsidR="00A07D9D" w:rsidRPr="00A07D9D" w:rsidRDefault="00A07D9D" w:rsidP="00A07D9D">
      <w:pPr>
        <w:pStyle w:val="CRCoverPage"/>
        <w:tabs>
          <w:tab w:val="right" w:pos="9639"/>
        </w:tabs>
        <w:spacing w:after="0"/>
        <w:rPr>
          <w:rFonts w:ascii="Times New Roman" w:eastAsia="Batang" w:hAnsi="Times New Roman"/>
          <w:lang w:eastAsia="zh-CN"/>
        </w:rPr>
      </w:pPr>
      <w:r>
        <w:rPr>
          <w:rFonts w:ascii="Times New Roman" w:hAnsi="Times New Roman"/>
        </w:rPr>
        <w:t xml:space="preserve">[2] </w:t>
      </w:r>
      <w:r w:rsidRPr="00A07D9D">
        <w:rPr>
          <w:rFonts w:ascii="Times New Roman" w:hAnsi="Times New Roman"/>
        </w:rPr>
        <w:t xml:space="preserve">TS 38.300 V18.0.0, Section </w:t>
      </w:r>
      <w:bookmarkStart w:id="13" w:name="_Toc155991480"/>
      <w:r w:rsidRPr="00A07D9D">
        <w:rPr>
          <w:rFonts w:ascii="Times New Roman" w:hAnsi="Times New Roman"/>
        </w:rPr>
        <w:t>9.2.3.5</w:t>
      </w:r>
      <w:bookmarkEnd w:id="13"/>
      <w:r w:rsidRPr="00A07D9D">
        <w:rPr>
          <w:rFonts w:ascii="Times New Roman" w:hAnsi="Times New Roman"/>
        </w:rPr>
        <w:t xml:space="preserve"> (Figure 9.2.3.5.2-1. Signalling procedure for LTM).</w:t>
      </w:r>
    </w:p>
    <w:p w14:paraId="05B5CCFE" w14:textId="77777777" w:rsidR="00A07D9D" w:rsidRPr="00087E40" w:rsidRDefault="00A07D9D"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9D2E7" w14:textId="77777777" w:rsidR="00BD3D6C" w:rsidRDefault="00BD3D6C">
      <w:r>
        <w:separator/>
      </w:r>
    </w:p>
  </w:endnote>
  <w:endnote w:type="continuationSeparator" w:id="0">
    <w:p w14:paraId="69FC0B7E" w14:textId="77777777" w:rsidR="00BD3D6C" w:rsidRDefault="00BD3D6C">
      <w:r>
        <w:continuationSeparator/>
      </w:r>
    </w:p>
  </w:endnote>
  <w:endnote w:type="continuationNotice" w:id="1">
    <w:p w14:paraId="2EC9842B" w14:textId="77777777" w:rsidR="00BD3D6C" w:rsidRDefault="00BD3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88CB" w14:textId="77777777" w:rsidR="00BD3D6C" w:rsidRDefault="00BD3D6C">
      <w:r>
        <w:separator/>
      </w:r>
    </w:p>
  </w:footnote>
  <w:footnote w:type="continuationSeparator" w:id="0">
    <w:p w14:paraId="7BF857DB" w14:textId="77777777" w:rsidR="00BD3D6C" w:rsidRDefault="00BD3D6C">
      <w:r>
        <w:continuationSeparator/>
      </w:r>
    </w:p>
  </w:footnote>
  <w:footnote w:type="continuationNotice" w:id="1">
    <w:p w14:paraId="5F9C001E" w14:textId="77777777" w:rsidR="00BD3D6C" w:rsidRDefault="00BD3D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8"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0"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17"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18"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7"/>
  </w:num>
  <w:num w:numId="2" w16cid:durableId="1118648377">
    <w:abstractNumId w:val="17"/>
  </w:num>
  <w:num w:numId="3" w16cid:durableId="733433732">
    <w:abstractNumId w:val="9"/>
  </w:num>
  <w:num w:numId="4" w16cid:durableId="99183514">
    <w:abstractNumId w:val="6"/>
  </w:num>
  <w:num w:numId="5" w16cid:durableId="1603878845">
    <w:abstractNumId w:val="2"/>
  </w:num>
  <w:num w:numId="6" w16cid:durableId="1531187702">
    <w:abstractNumId w:val="16"/>
  </w:num>
  <w:num w:numId="7" w16cid:durableId="583950909">
    <w:abstractNumId w:val="18"/>
  </w:num>
  <w:num w:numId="8" w16cid:durableId="1858275045">
    <w:abstractNumId w:val="11"/>
  </w:num>
  <w:num w:numId="9" w16cid:durableId="1541164796">
    <w:abstractNumId w:val="10"/>
  </w:num>
  <w:num w:numId="10" w16cid:durableId="195627461">
    <w:abstractNumId w:val="4"/>
  </w:num>
  <w:num w:numId="11" w16cid:durableId="1150945229">
    <w:abstractNumId w:val="13"/>
  </w:num>
  <w:num w:numId="12" w16cid:durableId="664011702">
    <w:abstractNumId w:val="12"/>
  </w:num>
  <w:num w:numId="13" w16cid:durableId="542786459">
    <w:abstractNumId w:val="0"/>
  </w:num>
  <w:num w:numId="14" w16cid:durableId="1788158413">
    <w:abstractNumId w:val="3"/>
  </w:num>
  <w:num w:numId="15" w16cid:durableId="1060442625">
    <w:abstractNumId w:val="14"/>
  </w:num>
  <w:num w:numId="16" w16cid:durableId="768892580">
    <w:abstractNumId w:val="5"/>
  </w:num>
  <w:num w:numId="17" w16cid:durableId="1737051045">
    <w:abstractNumId w:val="1"/>
  </w:num>
  <w:num w:numId="18" w16cid:durableId="1994676478">
    <w:abstractNumId w:val="8"/>
  </w:num>
  <w:num w:numId="19" w16cid:durableId="10858770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10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359"/>
    <w:rsid w:val="000B3B84"/>
    <w:rsid w:val="000B3DC3"/>
    <w:rsid w:val="000B3F91"/>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660"/>
    <w:rsid w:val="000E08B3"/>
    <w:rsid w:val="000E0995"/>
    <w:rsid w:val="000E0CB7"/>
    <w:rsid w:val="000E0E63"/>
    <w:rsid w:val="000E155A"/>
    <w:rsid w:val="000E1871"/>
    <w:rsid w:val="000E19E5"/>
    <w:rsid w:val="000E1FB2"/>
    <w:rsid w:val="000E2289"/>
    <w:rsid w:val="000E2491"/>
    <w:rsid w:val="000E2B89"/>
    <w:rsid w:val="000E2EA7"/>
    <w:rsid w:val="000E3856"/>
    <w:rsid w:val="000E3E10"/>
    <w:rsid w:val="000E489B"/>
    <w:rsid w:val="000E491C"/>
    <w:rsid w:val="000E4930"/>
    <w:rsid w:val="000E4C5E"/>
    <w:rsid w:val="000E519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57B"/>
    <w:rsid w:val="00150626"/>
    <w:rsid w:val="00150B98"/>
    <w:rsid w:val="00151CAD"/>
    <w:rsid w:val="0015236F"/>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A72"/>
    <w:rsid w:val="00171B3C"/>
    <w:rsid w:val="00171F1D"/>
    <w:rsid w:val="00172928"/>
    <w:rsid w:val="00173074"/>
    <w:rsid w:val="001732F9"/>
    <w:rsid w:val="00173643"/>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D9C"/>
    <w:rsid w:val="001902AF"/>
    <w:rsid w:val="001904D0"/>
    <w:rsid w:val="001910A5"/>
    <w:rsid w:val="00191961"/>
    <w:rsid w:val="00191AF4"/>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2B"/>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1167"/>
    <w:rsid w:val="001B171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FA0"/>
    <w:rsid w:val="00282135"/>
    <w:rsid w:val="002826E5"/>
    <w:rsid w:val="00282D25"/>
    <w:rsid w:val="00282E54"/>
    <w:rsid w:val="00284062"/>
    <w:rsid w:val="00284965"/>
    <w:rsid w:val="002852F5"/>
    <w:rsid w:val="002860F1"/>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60"/>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933"/>
    <w:rsid w:val="003640AE"/>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BA8"/>
    <w:rsid w:val="00417D5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F49"/>
    <w:rsid w:val="005303EC"/>
    <w:rsid w:val="0053051C"/>
    <w:rsid w:val="00530BFA"/>
    <w:rsid w:val="00530D1D"/>
    <w:rsid w:val="00531529"/>
    <w:rsid w:val="005315AB"/>
    <w:rsid w:val="00531E24"/>
    <w:rsid w:val="00531FDB"/>
    <w:rsid w:val="005335CD"/>
    <w:rsid w:val="00533DFA"/>
    <w:rsid w:val="005343AE"/>
    <w:rsid w:val="00536288"/>
    <w:rsid w:val="005364D1"/>
    <w:rsid w:val="005366AC"/>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A58"/>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91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683"/>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DFB"/>
    <w:rsid w:val="0060024C"/>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3E"/>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3626"/>
    <w:rsid w:val="006C38AB"/>
    <w:rsid w:val="006C3AFD"/>
    <w:rsid w:val="006C3DDD"/>
    <w:rsid w:val="006C4545"/>
    <w:rsid w:val="006C49EA"/>
    <w:rsid w:val="006C4C69"/>
    <w:rsid w:val="006C5103"/>
    <w:rsid w:val="006C51A7"/>
    <w:rsid w:val="006C5FDF"/>
    <w:rsid w:val="006C605F"/>
    <w:rsid w:val="006C6381"/>
    <w:rsid w:val="006C66D0"/>
    <w:rsid w:val="006C6843"/>
    <w:rsid w:val="006C718C"/>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265"/>
    <w:rsid w:val="006E2840"/>
    <w:rsid w:val="006E2E66"/>
    <w:rsid w:val="006E310B"/>
    <w:rsid w:val="006E31C9"/>
    <w:rsid w:val="006E3833"/>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6344"/>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B9B"/>
    <w:rsid w:val="0074329C"/>
    <w:rsid w:val="00743CC3"/>
    <w:rsid w:val="00743CFE"/>
    <w:rsid w:val="00743FCA"/>
    <w:rsid w:val="00744DD1"/>
    <w:rsid w:val="00745C41"/>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85A"/>
    <w:rsid w:val="008D5D7B"/>
    <w:rsid w:val="008D6286"/>
    <w:rsid w:val="008D6B0A"/>
    <w:rsid w:val="008D6E26"/>
    <w:rsid w:val="008D715D"/>
    <w:rsid w:val="008D72BA"/>
    <w:rsid w:val="008D738C"/>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1103"/>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4A"/>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3E99"/>
    <w:rsid w:val="009C4910"/>
    <w:rsid w:val="009C4965"/>
    <w:rsid w:val="009C4F4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88"/>
    <w:rsid w:val="00AB53D0"/>
    <w:rsid w:val="00AB5FD5"/>
    <w:rsid w:val="00AB64A5"/>
    <w:rsid w:val="00AB6CCF"/>
    <w:rsid w:val="00AB6E9F"/>
    <w:rsid w:val="00AB7362"/>
    <w:rsid w:val="00AB7882"/>
    <w:rsid w:val="00AB79D6"/>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354"/>
    <w:rsid w:val="00B639B4"/>
    <w:rsid w:val="00B63B4C"/>
    <w:rsid w:val="00B64257"/>
    <w:rsid w:val="00B6446C"/>
    <w:rsid w:val="00B64689"/>
    <w:rsid w:val="00B64A1D"/>
    <w:rsid w:val="00B65472"/>
    <w:rsid w:val="00B65D1E"/>
    <w:rsid w:val="00B66C26"/>
    <w:rsid w:val="00B66D82"/>
    <w:rsid w:val="00B66EA5"/>
    <w:rsid w:val="00B676E8"/>
    <w:rsid w:val="00B67A4B"/>
    <w:rsid w:val="00B67D2C"/>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5F1"/>
    <w:rsid w:val="00B80A32"/>
    <w:rsid w:val="00B80D10"/>
    <w:rsid w:val="00B80D1B"/>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B80"/>
    <w:rsid w:val="00BB315F"/>
    <w:rsid w:val="00BB321A"/>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7027"/>
    <w:rsid w:val="00BC7772"/>
    <w:rsid w:val="00BC78B0"/>
    <w:rsid w:val="00BC7947"/>
    <w:rsid w:val="00BD03D5"/>
    <w:rsid w:val="00BD1086"/>
    <w:rsid w:val="00BD2054"/>
    <w:rsid w:val="00BD24E1"/>
    <w:rsid w:val="00BD2C95"/>
    <w:rsid w:val="00BD2F04"/>
    <w:rsid w:val="00BD344D"/>
    <w:rsid w:val="00BD3676"/>
    <w:rsid w:val="00BD3A99"/>
    <w:rsid w:val="00BD3D6C"/>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F00A6"/>
    <w:rsid w:val="00BF02E3"/>
    <w:rsid w:val="00BF03F3"/>
    <w:rsid w:val="00BF03FB"/>
    <w:rsid w:val="00BF0724"/>
    <w:rsid w:val="00BF1A0B"/>
    <w:rsid w:val="00BF1A53"/>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A63"/>
    <w:rsid w:val="00C04AB2"/>
    <w:rsid w:val="00C05247"/>
    <w:rsid w:val="00C052C6"/>
    <w:rsid w:val="00C05730"/>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1D23"/>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6AE"/>
    <w:rsid w:val="00C73A71"/>
    <w:rsid w:val="00C73E47"/>
    <w:rsid w:val="00C747E4"/>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A51"/>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999"/>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603"/>
    <w:rsid w:val="00CE6FC2"/>
    <w:rsid w:val="00CE7873"/>
    <w:rsid w:val="00CE7C6F"/>
    <w:rsid w:val="00CE7F15"/>
    <w:rsid w:val="00CE7F2F"/>
    <w:rsid w:val="00CF030B"/>
    <w:rsid w:val="00CF0699"/>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DC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52D"/>
    <w:rsid w:val="00EC2649"/>
    <w:rsid w:val="00EC2661"/>
    <w:rsid w:val="00EC2CBA"/>
    <w:rsid w:val="00EC2DC0"/>
    <w:rsid w:val="00EC311A"/>
    <w:rsid w:val="00EC3F2E"/>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70B8"/>
    <w:rsid w:val="00F07765"/>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A6A"/>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F06CA5D5-BAF3-43DE-87B2-EA003AC4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for Inter-CU</dc:title>
  <dc:subject/>
  <dc:creator>Sony</dc:creator>
  <cp:keywords/>
  <cp:lastModifiedBy>Awad, Yassin</cp:lastModifiedBy>
  <cp:revision>3</cp:revision>
  <cp:lastPrinted>2009-09-28T00:02:00Z</cp:lastPrinted>
  <dcterms:created xsi:type="dcterms:W3CDTF">2024-04-04T11:46:00Z</dcterms:created>
  <dcterms:modified xsi:type="dcterms:W3CDTF">2024-04-04T13:35:00Z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